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15C43" w14:textId="775E74C7" w:rsidR="00E56F78" w:rsidRPr="00EB082B" w:rsidRDefault="00FF7409" w:rsidP="00E56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8"/>
        <w:jc w:val="center"/>
        <w:rPr>
          <w:b/>
          <w:bCs/>
          <w:spacing w:val="-3"/>
          <w:sz w:val="22"/>
          <w:u w:val="single"/>
        </w:rPr>
      </w:pPr>
      <w:r>
        <w:rPr>
          <w:b/>
          <w:bCs/>
          <w:spacing w:val="-3"/>
          <w:sz w:val="22"/>
          <w:u w:val="single"/>
        </w:rPr>
        <w:t xml:space="preserve">MUTUAL NONDISCLOSURE </w:t>
      </w:r>
      <w:r w:rsidR="00E56F78" w:rsidRPr="00EB082B">
        <w:rPr>
          <w:b/>
          <w:bCs/>
          <w:spacing w:val="-3"/>
          <w:sz w:val="22"/>
          <w:u w:val="single"/>
        </w:rPr>
        <w:t>AGREEMENT</w:t>
      </w:r>
    </w:p>
    <w:p w14:paraId="2EBD75A5" w14:textId="77777777" w:rsidR="00E56F78" w:rsidRPr="00EB082B" w:rsidRDefault="00E56F78" w:rsidP="00E56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8"/>
        <w:jc w:val="center"/>
        <w:rPr>
          <w:b/>
          <w:spacing w:val="-3"/>
          <w:sz w:val="22"/>
          <w:u w:val="single"/>
        </w:rPr>
      </w:pPr>
    </w:p>
    <w:p w14:paraId="355705B9" w14:textId="4E3D0C62" w:rsidR="00E56F78" w:rsidRPr="00EB082B" w:rsidRDefault="00E56F78" w:rsidP="00E56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8"/>
        <w:jc w:val="both"/>
        <w:rPr>
          <w:spacing w:val="-3"/>
          <w:sz w:val="22"/>
        </w:rPr>
      </w:pPr>
      <w:r w:rsidRPr="00EB082B">
        <w:rPr>
          <w:spacing w:val="-3"/>
          <w:sz w:val="22"/>
        </w:rPr>
        <w:tab/>
        <w:t xml:space="preserve">This </w:t>
      </w:r>
      <w:r w:rsidR="00FF7409">
        <w:rPr>
          <w:spacing w:val="-3"/>
          <w:sz w:val="22"/>
        </w:rPr>
        <w:t xml:space="preserve">Mutual Nondisclosure </w:t>
      </w:r>
      <w:r w:rsidRPr="00EB082B">
        <w:rPr>
          <w:spacing w:val="-3"/>
          <w:sz w:val="22"/>
        </w:rPr>
        <w:t>Agreement (</w:t>
      </w:r>
      <w:r w:rsidR="00FF7409">
        <w:rPr>
          <w:spacing w:val="-3"/>
          <w:sz w:val="22"/>
        </w:rPr>
        <w:t xml:space="preserve">the </w:t>
      </w:r>
      <w:r w:rsidRPr="00EB082B">
        <w:rPr>
          <w:spacing w:val="-3"/>
          <w:sz w:val="22"/>
        </w:rPr>
        <w:t xml:space="preserve">“Agreement”) executed on </w:t>
      </w:r>
      <w:r w:rsidR="00771ED5">
        <w:rPr>
          <w:spacing w:val="-3"/>
          <w:sz w:val="22"/>
        </w:rPr>
        <w:t>___________</w:t>
      </w:r>
      <w:r w:rsidRPr="00EB082B">
        <w:rPr>
          <w:spacing w:val="-3"/>
          <w:sz w:val="22"/>
        </w:rPr>
        <w:t xml:space="preserve"> </w:t>
      </w:r>
      <w:r w:rsidR="008E644B" w:rsidRPr="00EB082B">
        <w:rPr>
          <w:spacing w:val="-3"/>
          <w:sz w:val="22"/>
        </w:rPr>
        <w:t xml:space="preserve">(the “Effective Date”) </w:t>
      </w:r>
      <w:r w:rsidR="00EE773C">
        <w:rPr>
          <w:spacing w:val="-3"/>
          <w:sz w:val="22"/>
        </w:rPr>
        <w:t xml:space="preserve">by and between </w:t>
      </w:r>
      <w:r w:rsidR="000548FB">
        <w:rPr>
          <w:spacing w:val="-3"/>
          <w:sz w:val="22"/>
        </w:rPr>
        <w:t>Banes Capital Group</w:t>
      </w:r>
      <w:r w:rsidRPr="00EB082B">
        <w:rPr>
          <w:spacing w:val="-3"/>
          <w:sz w:val="22"/>
        </w:rPr>
        <w:t xml:space="preserve">, a </w:t>
      </w:r>
      <w:r w:rsidR="00EE773C">
        <w:rPr>
          <w:spacing w:val="-3"/>
          <w:sz w:val="22"/>
        </w:rPr>
        <w:t>Tennessee</w:t>
      </w:r>
      <w:r w:rsidRPr="00EB082B">
        <w:rPr>
          <w:spacing w:val="-3"/>
          <w:sz w:val="22"/>
        </w:rPr>
        <w:t xml:space="preserve"> Limited Liability </w:t>
      </w:r>
      <w:r w:rsidR="007A1324" w:rsidRPr="00EB082B">
        <w:rPr>
          <w:spacing w:val="-3"/>
          <w:sz w:val="22"/>
        </w:rPr>
        <w:t>Company</w:t>
      </w:r>
      <w:r w:rsidR="00EB082B">
        <w:rPr>
          <w:spacing w:val="-3"/>
          <w:sz w:val="22"/>
        </w:rPr>
        <w:t xml:space="preserve"> </w:t>
      </w:r>
      <w:r w:rsidR="00EB082B" w:rsidRPr="00EB082B">
        <w:rPr>
          <w:spacing w:val="-3"/>
          <w:sz w:val="22"/>
        </w:rPr>
        <w:t>(“</w:t>
      </w:r>
      <w:r w:rsidR="000548FB">
        <w:rPr>
          <w:spacing w:val="-3"/>
          <w:sz w:val="22"/>
        </w:rPr>
        <w:t>BCG”),</w:t>
      </w:r>
      <w:r w:rsidR="0098134B">
        <w:rPr>
          <w:spacing w:val="-3"/>
          <w:sz w:val="22"/>
        </w:rPr>
        <w:t xml:space="preserve"> </w:t>
      </w:r>
      <w:r w:rsidR="00771ED5">
        <w:rPr>
          <w:spacing w:val="-3"/>
          <w:sz w:val="22"/>
        </w:rPr>
        <w:t>_________________</w:t>
      </w:r>
      <w:r w:rsidR="00105E4C" w:rsidRPr="00EB082B">
        <w:rPr>
          <w:spacing w:val="-3"/>
          <w:sz w:val="22"/>
        </w:rPr>
        <w:t xml:space="preserve"> </w:t>
      </w:r>
      <w:r w:rsidR="007A1324" w:rsidRPr="00EB082B">
        <w:rPr>
          <w:spacing w:val="-3"/>
          <w:sz w:val="22"/>
        </w:rPr>
        <w:t xml:space="preserve">a </w:t>
      </w:r>
      <w:r w:rsidR="00105E4C">
        <w:rPr>
          <w:spacing w:val="-3"/>
          <w:sz w:val="22"/>
        </w:rPr>
        <w:t>Limited Liability Company</w:t>
      </w:r>
      <w:r w:rsidR="00105E4C" w:rsidRPr="00EB082B">
        <w:rPr>
          <w:spacing w:val="-3"/>
          <w:sz w:val="22"/>
        </w:rPr>
        <w:t xml:space="preserve"> </w:t>
      </w:r>
      <w:r w:rsidR="00EB082B">
        <w:rPr>
          <w:spacing w:val="-3"/>
          <w:sz w:val="22"/>
        </w:rPr>
        <w:t xml:space="preserve">organized under the laws of </w:t>
      </w:r>
      <w:r w:rsidR="00771ED5">
        <w:rPr>
          <w:spacing w:val="-3"/>
          <w:sz w:val="22"/>
        </w:rPr>
        <w:t>_________</w:t>
      </w:r>
      <w:r w:rsidR="00105E4C">
        <w:rPr>
          <w:spacing w:val="-3"/>
          <w:sz w:val="22"/>
        </w:rPr>
        <w:t xml:space="preserve"> </w:t>
      </w:r>
      <w:r w:rsidR="00EB082B" w:rsidRPr="00EB082B">
        <w:rPr>
          <w:spacing w:val="-3"/>
          <w:sz w:val="22"/>
        </w:rPr>
        <w:t>(</w:t>
      </w:r>
      <w:r w:rsidR="00EB082B">
        <w:rPr>
          <w:spacing w:val="-3"/>
          <w:sz w:val="22"/>
        </w:rPr>
        <w:t xml:space="preserve">the </w:t>
      </w:r>
      <w:r w:rsidR="00EB082B" w:rsidRPr="00EB082B">
        <w:rPr>
          <w:spacing w:val="-3"/>
          <w:sz w:val="22"/>
        </w:rPr>
        <w:t>“Company”)</w:t>
      </w:r>
      <w:r w:rsidRPr="00EB082B">
        <w:rPr>
          <w:spacing w:val="-3"/>
          <w:sz w:val="22"/>
        </w:rPr>
        <w:t xml:space="preserve">.  </w:t>
      </w:r>
      <w:r w:rsidR="00BF2F69" w:rsidRPr="00EB082B">
        <w:rPr>
          <w:spacing w:val="-3"/>
          <w:sz w:val="22"/>
        </w:rPr>
        <w:t xml:space="preserve"> </w:t>
      </w:r>
    </w:p>
    <w:p w14:paraId="66834852" w14:textId="77777777" w:rsidR="00972D2F" w:rsidRPr="00EB082B" w:rsidRDefault="00972D2F" w:rsidP="00E56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8"/>
        <w:jc w:val="both"/>
        <w:rPr>
          <w:spacing w:val="-3"/>
          <w:sz w:val="22"/>
        </w:rPr>
      </w:pPr>
    </w:p>
    <w:p w14:paraId="5AFAD5B7" w14:textId="4DA2DF05" w:rsidR="00940F98" w:rsidRPr="00EB082B" w:rsidRDefault="000548FB" w:rsidP="00940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8"/>
        <w:ind w:firstLine="720"/>
        <w:jc w:val="both"/>
        <w:rPr>
          <w:spacing w:val="-3"/>
          <w:sz w:val="22"/>
        </w:rPr>
      </w:pPr>
      <w:r>
        <w:rPr>
          <w:spacing w:val="-3"/>
          <w:sz w:val="22"/>
        </w:rPr>
        <w:t>BCG</w:t>
      </w:r>
      <w:r w:rsidR="00940F98" w:rsidRPr="00EB082B">
        <w:rPr>
          <w:spacing w:val="-3"/>
          <w:sz w:val="22"/>
        </w:rPr>
        <w:t xml:space="preserve"> and the Company intend to engage in discussions and negotiations concerning a possible transaction with respect to </w:t>
      </w:r>
      <w:r w:rsidR="00771ED5">
        <w:rPr>
          <w:spacing w:val="-3"/>
          <w:sz w:val="22"/>
        </w:rPr>
        <w:t>mortgage or commercial loans</w:t>
      </w:r>
      <w:r w:rsidR="00940F98" w:rsidRPr="00EB082B">
        <w:rPr>
          <w:spacing w:val="-3"/>
          <w:sz w:val="22"/>
        </w:rPr>
        <w:t xml:space="preserve"> (the “Possible Transaction”).  </w:t>
      </w:r>
    </w:p>
    <w:p w14:paraId="7C848421" w14:textId="77777777" w:rsidR="00940F98" w:rsidRPr="00EB082B" w:rsidRDefault="00940F98" w:rsidP="00940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8"/>
        <w:ind w:firstLine="720"/>
        <w:jc w:val="both"/>
        <w:rPr>
          <w:spacing w:val="-3"/>
          <w:sz w:val="22"/>
        </w:rPr>
      </w:pPr>
    </w:p>
    <w:p w14:paraId="3E7FA4D0" w14:textId="0632C091" w:rsidR="00E56F78" w:rsidRPr="00EB082B" w:rsidRDefault="00940F98" w:rsidP="00940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8"/>
        <w:ind w:firstLine="720"/>
        <w:jc w:val="both"/>
        <w:rPr>
          <w:spacing w:val="-3"/>
          <w:sz w:val="22"/>
        </w:rPr>
      </w:pPr>
      <w:proofErr w:type="gramStart"/>
      <w:r w:rsidRPr="00EB082B">
        <w:rPr>
          <w:spacing w:val="-3"/>
          <w:sz w:val="22"/>
        </w:rPr>
        <w:t>In the course of</w:t>
      </w:r>
      <w:proofErr w:type="gramEnd"/>
      <w:r w:rsidRPr="00EB082B">
        <w:rPr>
          <w:spacing w:val="-3"/>
          <w:sz w:val="22"/>
        </w:rPr>
        <w:t xml:space="preserve"> such discussions and negotiations, it is anticipated that either party may disclose or deliver to the other party certain financial, product, technical, marketing, personal data, commercial or other proprietary information solely for the purposes of the Possible Transaction.  The parties have entered into this Agreement </w:t>
      </w:r>
      <w:proofErr w:type="gramStart"/>
      <w:r w:rsidRPr="00EB082B">
        <w:rPr>
          <w:spacing w:val="-3"/>
          <w:sz w:val="22"/>
        </w:rPr>
        <w:t>in order to</w:t>
      </w:r>
      <w:proofErr w:type="gramEnd"/>
      <w:r w:rsidRPr="00EB082B">
        <w:rPr>
          <w:spacing w:val="-3"/>
          <w:sz w:val="22"/>
        </w:rPr>
        <w:t xml:space="preserve"> assure the confidentiality of such information in accordance with the terms of this Agreement.  </w:t>
      </w:r>
      <w:r w:rsidR="00E56F78" w:rsidRPr="00EB082B">
        <w:rPr>
          <w:spacing w:val="-3"/>
          <w:sz w:val="22"/>
        </w:rPr>
        <w:t xml:space="preserve"> </w:t>
      </w:r>
    </w:p>
    <w:p w14:paraId="41E289F7" w14:textId="77777777" w:rsidR="00E56F78" w:rsidRPr="00EB082B" w:rsidRDefault="00E56F78" w:rsidP="00E56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8"/>
        <w:jc w:val="both"/>
        <w:rPr>
          <w:spacing w:val="-3"/>
          <w:sz w:val="22"/>
        </w:rPr>
      </w:pPr>
    </w:p>
    <w:p w14:paraId="162FD445" w14:textId="43965F3B" w:rsidR="00E56F78" w:rsidRPr="00EB082B" w:rsidRDefault="00E56F78" w:rsidP="00E56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8"/>
        <w:jc w:val="both"/>
        <w:rPr>
          <w:spacing w:val="-3"/>
          <w:sz w:val="22"/>
        </w:rPr>
      </w:pPr>
      <w:r w:rsidRPr="00EB082B">
        <w:rPr>
          <w:spacing w:val="-3"/>
          <w:sz w:val="22"/>
        </w:rPr>
        <w:tab/>
      </w:r>
      <w:r w:rsidRPr="00EB082B">
        <w:rPr>
          <w:bCs/>
          <w:spacing w:val="-3"/>
          <w:sz w:val="22"/>
        </w:rPr>
        <w:t>NOW, THEREFORE</w:t>
      </w:r>
      <w:r w:rsidRPr="00EB082B">
        <w:rPr>
          <w:spacing w:val="-3"/>
          <w:sz w:val="22"/>
        </w:rPr>
        <w:t xml:space="preserve">, in consideration of the mutual premises and of the mutual covenants herein, and other good </w:t>
      </w:r>
      <w:r w:rsidR="00940F98" w:rsidRPr="00EB082B">
        <w:rPr>
          <w:spacing w:val="-3"/>
          <w:sz w:val="22"/>
        </w:rPr>
        <w:t xml:space="preserve">and valuable consideration, </w:t>
      </w:r>
      <w:r w:rsidR="000548FB">
        <w:rPr>
          <w:spacing w:val="-3"/>
          <w:sz w:val="22"/>
        </w:rPr>
        <w:t xml:space="preserve">BCG </w:t>
      </w:r>
      <w:r w:rsidRPr="00EB082B">
        <w:rPr>
          <w:spacing w:val="-3"/>
          <w:sz w:val="22"/>
        </w:rPr>
        <w:t xml:space="preserve">and </w:t>
      </w:r>
      <w:r w:rsidR="00EA4CAB" w:rsidRPr="00EB082B">
        <w:rPr>
          <w:spacing w:val="-3"/>
          <w:sz w:val="22"/>
        </w:rPr>
        <w:t xml:space="preserve">the </w:t>
      </w:r>
      <w:r w:rsidR="007A1324" w:rsidRPr="00EB082B">
        <w:rPr>
          <w:spacing w:val="-3"/>
          <w:sz w:val="22"/>
        </w:rPr>
        <w:t>Company</w:t>
      </w:r>
      <w:r w:rsidRPr="00EB082B">
        <w:rPr>
          <w:spacing w:val="-3"/>
          <w:sz w:val="22"/>
        </w:rPr>
        <w:t xml:space="preserve"> hereby agree as follows:</w:t>
      </w:r>
    </w:p>
    <w:p w14:paraId="43EF28D8" w14:textId="77777777" w:rsidR="00E56F78" w:rsidRPr="00EB082B" w:rsidRDefault="00E56F78" w:rsidP="00E56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8"/>
        <w:ind w:left="360"/>
        <w:jc w:val="both"/>
        <w:rPr>
          <w:spacing w:val="-3"/>
          <w:sz w:val="22"/>
        </w:rPr>
      </w:pPr>
    </w:p>
    <w:p w14:paraId="48FEAEC6" w14:textId="77777777" w:rsidR="00E56F78" w:rsidRPr="00EB082B" w:rsidRDefault="00E56F78" w:rsidP="00E56F78">
      <w:pPr>
        <w:tabs>
          <w:tab w:val="left" w:pos="720"/>
          <w:tab w:val="left" w:pos="1350"/>
          <w:tab w:val="left" w:pos="1620"/>
          <w:tab w:val="left" w:pos="2340"/>
          <w:tab w:val="left" w:pos="3060"/>
          <w:tab w:val="left" w:pos="3780"/>
          <w:tab w:val="left" w:pos="4500"/>
          <w:tab w:val="left" w:pos="5220"/>
          <w:tab w:val="left" w:pos="5940"/>
          <w:tab w:val="left" w:pos="6660"/>
          <w:tab w:val="left" w:pos="7380"/>
          <w:tab w:val="left" w:pos="8100"/>
        </w:tabs>
        <w:jc w:val="both"/>
        <w:rPr>
          <w:b/>
          <w:sz w:val="22"/>
          <w:lang w:val="en-GB"/>
        </w:rPr>
      </w:pPr>
      <w:r w:rsidRPr="00EB082B">
        <w:rPr>
          <w:b/>
          <w:sz w:val="22"/>
          <w:lang w:val="en-GB"/>
        </w:rPr>
        <w:t>1.</w:t>
      </w:r>
      <w:r w:rsidRPr="00EB082B">
        <w:rPr>
          <w:b/>
          <w:sz w:val="22"/>
          <w:lang w:val="en-GB"/>
        </w:rPr>
        <w:tab/>
      </w:r>
      <w:r w:rsidRPr="00EB082B">
        <w:rPr>
          <w:b/>
          <w:sz w:val="22"/>
          <w:u w:val="single"/>
          <w:lang w:val="en-GB"/>
        </w:rPr>
        <w:t>Nondisclosure Covenant</w:t>
      </w:r>
      <w:r w:rsidRPr="00EB082B">
        <w:rPr>
          <w:b/>
          <w:sz w:val="22"/>
          <w:lang w:val="en-GB"/>
        </w:rPr>
        <w:t xml:space="preserve">: </w:t>
      </w:r>
    </w:p>
    <w:p w14:paraId="6D83C6A1" w14:textId="77777777" w:rsidR="00E56F78" w:rsidRPr="00EB082B" w:rsidRDefault="00E56F78" w:rsidP="00E56F78">
      <w:pPr>
        <w:tabs>
          <w:tab w:val="left" w:pos="720"/>
          <w:tab w:val="left" w:pos="1350"/>
          <w:tab w:val="left" w:pos="1620"/>
          <w:tab w:val="left" w:pos="2340"/>
          <w:tab w:val="left" w:pos="3060"/>
          <w:tab w:val="left" w:pos="3780"/>
          <w:tab w:val="left" w:pos="4500"/>
          <w:tab w:val="left" w:pos="5220"/>
          <w:tab w:val="left" w:pos="5940"/>
          <w:tab w:val="left" w:pos="6660"/>
          <w:tab w:val="left" w:pos="7380"/>
          <w:tab w:val="left" w:pos="8100"/>
        </w:tabs>
        <w:jc w:val="both"/>
        <w:rPr>
          <w:sz w:val="22"/>
        </w:rPr>
      </w:pPr>
      <w:r w:rsidRPr="00EB082B">
        <w:rPr>
          <w:sz w:val="22"/>
        </w:rPr>
        <w:t xml:space="preserve"> </w:t>
      </w:r>
    </w:p>
    <w:p w14:paraId="7368137C" w14:textId="77777777" w:rsidR="00972D2F" w:rsidRPr="00EB082B" w:rsidRDefault="00972D2F" w:rsidP="00972D2F">
      <w:pPr>
        <w:pStyle w:val="ListParagraph"/>
        <w:numPr>
          <w:ilvl w:val="0"/>
          <w:numId w:val="1"/>
        </w:numPr>
        <w:jc w:val="both"/>
        <w:rPr>
          <w:sz w:val="22"/>
        </w:rPr>
      </w:pPr>
      <w:r w:rsidRPr="00EB082B">
        <w:rPr>
          <w:sz w:val="22"/>
        </w:rPr>
        <w:t xml:space="preserve">For purposes of this Agreement, </w:t>
      </w:r>
    </w:p>
    <w:p w14:paraId="7AC065C4" w14:textId="77777777" w:rsidR="00972D2F" w:rsidRPr="00EB082B" w:rsidRDefault="00972D2F" w:rsidP="00972D2F">
      <w:pPr>
        <w:pStyle w:val="ListParagraph"/>
        <w:ind w:left="1440"/>
        <w:jc w:val="both"/>
        <w:rPr>
          <w:iCs/>
          <w:sz w:val="22"/>
        </w:rPr>
      </w:pPr>
    </w:p>
    <w:p w14:paraId="420D1BCB" w14:textId="2DBA14FF" w:rsidR="00972D2F" w:rsidRPr="00EB082B" w:rsidRDefault="00972D2F" w:rsidP="008E644B">
      <w:pPr>
        <w:pStyle w:val="ListParagraph"/>
        <w:numPr>
          <w:ilvl w:val="0"/>
          <w:numId w:val="2"/>
        </w:numPr>
        <w:ind w:left="1800"/>
        <w:jc w:val="both"/>
        <w:rPr>
          <w:color w:val="000000"/>
          <w:sz w:val="22"/>
        </w:rPr>
      </w:pPr>
      <w:r w:rsidRPr="00EB082B">
        <w:rPr>
          <w:sz w:val="22"/>
        </w:rPr>
        <w:t xml:space="preserve">“Confidential Information” shall </w:t>
      </w:r>
      <w:r w:rsidRPr="00EB082B">
        <w:rPr>
          <w:color w:val="000000"/>
          <w:sz w:val="22"/>
        </w:rPr>
        <w:t xml:space="preserve">mean any information, </w:t>
      </w:r>
      <w:proofErr w:type="gramStart"/>
      <w:r w:rsidRPr="00EB082B">
        <w:rPr>
          <w:color w:val="000000"/>
          <w:sz w:val="22"/>
        </w:rPr>
        <w:t>whether or not</w:t>
      </w:r>
      <w:proofErr w:type="gramEnd"/>
      <w:r w:rsidRPr="00EB082B">
        <w:rPr>
          <w:color w:val="000000"/>
          <w:sz w:val="22"/>
        </w:rPr>
        <w:t xml:space="preserve"> protected by a patent, copyright and/or trade secret, that has been provided orally or in writing by </w:t>
      </w:r>
      <w:r w:rsidR="004C6C8E" w:rsidRPr="00EB082B">
        <w:rPr>
          <w:color w:val="000000"/>
          <w:sz w:val="22"/>
        </w:rPr>
        <w:t xml:space="preserve">a party </w:t>
      </w:r>
      <w:r w:rsidRPr="00EB082B">
        <w:rPr>
          <w:color w:val="000000"/>
          <w:sz w:val="22"/>
        </w:rPr>
        <w:t xml:space="preserve">to the </w:t>
      </w:r>
      <w:r w:rsidR="004C6C8E" w:rsidRPr="00EB082B">
        <w:rPr>
          <w:color w:val="000000"/>
          <w:sz w:val="22"/>
        </w:rPr>
        <w:t>other party</w:t>
      </w:r>
      <w:r w:rsidRPr="00EB082B">
        <w:rPr>
          <w:color w:val="000000"/>
          <w:sz w:val="22"/>
        </w:rPr>
        <w:t xml:space="preserve"> pursuant to this Agreement</w:t>
      </w:r>
      <w:r w:rsidR="00105E4C">
        <w:rPr>
          <w:color w:val="000000"/>
          <w:sz w:val="22"/>
        </w:rPr>
        <w:t xml:space="preserve">, if provided in writing, it will be clearly marked </w:t>
      </w:r>
      <w:r w:rsidR="00BF225A">
        <w:rPr>
          <w:color w:val="000000"/>
          <w:sz w:val="22"/>
        </w:rPr>
        <w:t>‘</w:t>
      </w:r>
      <w:r w:rsidR="00105E4C">
        <w:rPr>
          <w:color w:val="000000"/>
          <w:sz w:val="22"/>
        </w:rPr>
        <w:t>Confidential</w:t>
      </w:r>
      <w:r w:rsidR="00BF225A">
        <w:rPr>
          <w:color w:val="000000"/>
          <w:sz w:val="22"/>
        </w:rPr>
        <w:t>’</w:t>
      </w:r>
      <w:r w:rsidR="008E644B" w:rsidRPr="00EB082B">
        <w:rPr>
          <w:color w:val="000000"/>
          <w:sz w:val="22"/>
        </w:rPr>
        <w:t xml:space="preserve"> and</w:t>
      </w:r>
      <w:r w:rsidRPr="00EB082B">
        <w:rPr>
          <w:color w:val="000000"/>
          <w:sz w:val="22"/>
        </w:rPr>
        <w:t xml:space="preserve"> </w:t>
      </w:r>
    </w:p>
    <w:p w14:paraId="0BF023E0" w14:textId="77777777" w:rsidR="00972D2F" w:rsidRPr="00EB082B" w:rsidRDefault="00972D2F" w:rsidP="008E644B">
      <w:pPr>
        <w:ind w:left="1800"/>
        <w:jc w:val="both"/>
        <w:rPr>
          <w:color w:val="000000"/>
          <w:sz w:val="22"/>
        </w:rPr>
      </w:pPr>
    </w:p>
    <w:p w14:paraId="169CF5C9" w14:textId="4BB52CBF" w:rsidR="00972D2F" w:rsidRPr="00EB082B" w:rsidRDefault="00972D2F" w:rsidP="008E644B">
      <w:pPr>
        <w:pStyle w:val="ListParagraph"/>
        <w:numPr>
          <w:ilvl w:val="0"/>
          <w:numId w:val="2"/>
        </w:numPr>
        <w:ind w:left="1800"/>
        <w:jc w:val="both"/>
        <w:rPr>
          <w:iCs/>
          <w:sz w:val="22"/>
        </w:rPr>
      </w:pPr>
      <w:r w:rsidRPr="00EB082B">
        <w:rPr>
          <w:color w:val="000000"/>
          <w:sz w:val="22"/>
        </w:rPr>
        <w:t xml:space="preserve">“Personal Data” shall mean any data, information and/or records of or pertaining to </w:t>
      </w:r>
      <w:r w:rsidR="004C6C8E" w:rsidRPr="00EB082B">
        <w:rPr>
          <w:color w:val="000000"/>
          <w:sz w:val="22"/>
        </w:rPr>
        <w:t>a party</w:t>
      </w:r>
      <w:r w:rsidRPr="00EB082B">
        <w:rPr>
          <w:color w:val="000000"/>
          <w:sz w:val="22"/>
        </w:rPr>
        <w:t>’s customers or prospective customers, including but not limited to names, addresses, telephone numbers, account numbers, account and transaction information and any other “Nonpublic Personal Information” as defined in the Gramm-Leach-Bliley Act, 15 U.S.C. 6801 et seq. (the “GLB Act”) relating to such individuals.</w:t>
      </w:r>
      <w:r w:rsidRPr="00EB082B">
        <w:rPr>
          <w:iCs/>
          <w:sz w:val="22"/>
        </w:rPr>
        <w:t xml:space="preserve"> </w:t>
      </w:r>
    </w:p>
    <w:p w14:paraId="1E8DD658" w14:textId="77777777" w:rsidR="00972D2F" w:rsidRPr="00EB082B" w:rsidRDefault="00972D2F" w:rsidP="00972D2F">
      <w:pPr>
        <w:ind w:left="720"/>
        <w:jc w:val="both"/>
        <w:rPr>
          <w:iCs/>
          <w:sz w:val="22"/>
        </w:rPr>
      </w:pPr>
    </w:p>
    <w:p w14:paraId="4264BBE5" w14:textId="199999AD" w:rsidR="008E644B" w:rsidRPr="00EB082B" w:rsidRDefault="00972D2F" w:rsidP="008E644B">
      <w:pPr>
        <w:pStyle w:val="ListParagraph"/>
        <w:numPr>
          <w:ilvl w:val="0"/>
          <w:numId w:val="1"/>
        </w:numPr>
        <w:jc w:val="both"/>
        <w:rPr>
          <w:color w:val="000000"/>
          <w:sz w:val="22"/>
        </w:rPr>
      </w:pPr>
      <w:r w:rsidRPr="00EB082B">
        <w:rPr>
          <w:color w:val="000000"/>
          <w:sz w:val="22"/>
        </w:rPr>
        <w:t>Personal Data shall be deemed to be Confidential Information</w:t>
      </w:r>
      <w:r w:rsidR="008E644B" w:rsidRPr="00EB082B">
        <w:rPr>
          <w:color w:val="000000"/>
          <w:sz w:val="22"/>
        </w:rPr>
        <w:t>.</w:t>
      </w:r>
    </w:p>
    <w:p w14:paraId="2D89166F" w14:textId="77777777" w:rsidR="008E644B" w:rsidRPr="00EB082B" w:rsidRDefault="008E644B" w:rsidP="00AC184D">
      <w:pPr>
        <w:pStyle w:val="ListParagraph"/>
        <w:ind w:left="1440" w:hanging="720"/>
        <w:jc w:val="both"/>
        <w:rPr>
          <w:color w:val="000000"/>
          <w:sz w:val="22"/>
        </w:rPr>
      </w:pPr>
    </w:p>
    <w:p w14:paraId="5B779CFC" w14:textId="406F3048" w:rsidR="00416604" w:rsidRPr="00EB082B" w:rsidRDefault="00416604" w:rsidP="00AC184D">
      <w:pPr>
        <w:pStyle w:val="ListParagraph"/>
        <w:numPr>
          <w:ilvl w:val="0"/>
          <w:numId w:val="1"/>
        </w:numPr>
        <w:tabs>
          <w:tab w:val="left" w:pos="720"/>
        </w:tabs>
        <w:jc w:val="both"/>
        <w:rPr>
          <w:color w:val="000000"/>
          <w:sz w:val="22"/>
        </w:rPr>
      </w:pPr>
      <w:r w:rsidRPr="00EB082B">
        <w:rPr>
          <w:color w:val="000000"/>
          <w:sz w:val="22"/>
        </w:rPr>
        <w:t>Any Confidential Information provided</w:t>
      </w:r>
      <w:r w:rsidR="004C6C8E" w:rsidRPr="00EB082B">
        <w:rPr>
          <w:color w:val="000000"/>
          <w:sz w:val="22"/>
        </w:rPr>
        <w:t xml:space="preserve"> by a disclosing party</w:t>
      </w:r>
      <w:r w:rsidRPr="00EB082B">
        <w:rPr>
          <w:color w:val="000000"/>
          <w:sz w:val="22"/>
        </w:rPr>
        <w:t xml:space="preserve"> shall be treated by the receiving party as being the proprietary information of the disclosing </w:t>
      </w:r>
      <w:proofErr w:type="gramStart"/>
      <w:r w:rsidRPr="00EB082B">
        <w:rPr>
          <w:color w:val="000000"/>
          <w:sz w:val="22"/>
        </w:rPr>
        <w:t>part</w:t>
      </w:r>
      <w:bookmarkStart w:id="0" w:name="_GoBack"/>
      <w:bookmarkEnd w:id="0"/>
      <w:r w:rsidRPr="00EB082B">
        <w:rPr>
          <w:color w:val="000000"/>
          <w:sz w:val="22"/>
        </w:rPr>
        <w:t>y, and</w:t>
      </w:r>
      <w:proofErr w:type="gramEnd"/>
      <w:r w:rsidRPr="00EB082B">
        <w:rPr>
          <w:color w:val="000000"/>
          <w:sz w:val="22"/>
        </w:rPr>
        <w:t xml:space="preserve"> shall be held in strict confidence by the receiving party.  In addition, any Personal Data shall be deemed to be the Confidential Information of the disclosing party and the receiving party</w:t>
      </w:r>
      <w:r w:rsidR="00EB082B" w:rsidRPr="00EB082B">
        <w:rPr>
          <w:color w:val="000000"/>
          <w:sz w:val="22"/>
        </w:rPr>
        <w:t xml:space="preserve"> will be subject to applicable l</w:t>
      </w:r>
      <w:r w:rsidRPr="00EB082B">
        <w:rPr>
          <w:color w:val="000000"/>
          <w:sz w:val="22"/>
        </w:rPr>
        <w:t xml:space="preserve">aw restricting the collection, use, disclosure, processing and free movement of </w:t>
      </w:r>
      <w:r w:rsidR="00EB082B" w:rsidRPr="00EB082B">
        <w:rPr>
          <w:color w:val="000000"/>
          <w:sz w:val="22"/>
        </w:rPr>
        <w:t>such Personal Data. Applicable l</w:t>
      </w:r>
      <w:r w:rsidRPr="00EB082B">
        <w:rPr>
          <w:color w:val="000000"/>
          <w:sz w:val="22"/>
        </w:rPr>
        <w:t>aw in respect of Personal Data may inc</w:t>
      </w:r>
      <w:r w:rsidR="004C6C8E" w:rsidRPr="00EB082B">
        <w:rPr>
          <w:color w:val="000000"/>
          <w:sz w:val="22"/>
        </w:rPr>
        <w:t>lude U.S. federal data privacy l</w:t>
      </w:r>
      <w:r w:rsidRPr="00EB082B">
        <w:rPr>
          <w:color w:val="000000"/>
          <w:sz w:val="22"/>
        </w:rPr>
        <w:t xml:space="preserve">aws and regulations </w:t>
      </w:r>
      <w:r w:rsidR="00EB082B" w:rsidRPr="00EB082B">
        <w:rPr>
          <w:color w:val="000000"/>
          <w:sz w:val="22"/>
        </w:rPr>
        <w:t>including</w:t>
      </w:r>
      <w:r w:rsidRPr="00EB082B">
        <w:rPr>
          <w:color w:val="000000"/>
          <w:sz w:val="22"/>
        </w:rPr>
        <w:t xml:space="preserve"> the GLB Act, the Federal “Privacy of Consumer Financial Information” Regulation (12 CFR Part 30), as amended from time to time, issued pursuant to Section 504 of the GLB Act</w:t>
      </w:r>
      <w:r w:rsidR="00EB082B" w:rsidRPr="00EB082B">
        <w:rPr>
          <w:color w:val="000000"/>
          <w:sz w:val="22"/>
        </w:rPr>
        <w:t>, and</w:t>
      </w:r>
      <w:r w:rsidR="004C6C8E" w:rsidRPr="00EB082B">
        <w:rPr>
          <w:color w:val="000000"/>
          <w:sz w:val="22"/>
        </w:rPr>
        <w:t xml:space="preserve"> state data privacy l</w:t>
      </w:r>
      <w:r w:rsidRPr="00EB082B">
        <w:rPr>
          <w:color w:val="000000"/>
          <w:sz w:val="22"/>
        </w:rPr>
        <w:t xml:space="preserve">aws. </w:t>
      </w:r>
    </w:p>
    <w:p w14:paraId="141348E5" w14:textId="77777777" w:rsidR="004C6C8E" w:rsidRPr="00EB082B" w:rsidRDefault="004C6C8E" w:rsidP="00AC184D">
      <w:pPr>
        <w:pStyle w:val="ListParagraph"/>
        <w:ind w:left="1440" w:hanging="720"/>
        <w:rPr>
          <w:color w:val="000000"/>
          <w:sz w:val="22"/>
        </w:rPr>
      </w:pPr>
    </w:p>
    <w:p w14:paraId="1DBAA9A1" w14:textId="247A3E73" w:rsidR="004C6C8E" w:rsidRPr="00EB082B" w:rsidRDefault="00416604" w:rsidP="00AC184D">
      <w:pPr>
        <w:pStyle w:val="ListParagraph"/>
        <w:numPr>
          <w:ilvl w:val="0"/>
          <w:numId w:val="1"/>
        </w:numPr>
        <w:tabs>
          <w:tab w:val="left" w:pos="720"/>
        </w:tabs>
        <w:jc w:val="both"/>
        <w:rPr>
          <w:color w:val="000000"/>
          <w:sz w:val="22"/>
        </w:rPr>
      </w:pPr>
      <w:r w:rsidRPr="00EB082B">
        <w:rPr>
          <w:color w:val="000000"/>
          <w:sz w:val="22"/>
        </w:rPr>
        <w:t>With respect to all Confidential Information, the receiving party shall not: (</w:t>
      </w:r>
      <w:proofErr w:type="spellStart"/>
      <w:r w:rsidRPr="00EB082B">
        <w:rPr>
          <w:color w:val="000000"/>
          <w:sz w:val="22"/>
        </w:rPr>
        <w:t>i</w:t>
      </w:r>
      <w:proofErr w:type="spellEnd"/>
      <w:r w:rsidRPr="00EB082B">
        <w:rPr>
          <w:color w:val="000000"/>
          <w:sz w:val="22"/>
        </w:rPr>
        <w:t>) provide or make available the disclosing party’s Confidential Information in any form to any person other than those employees</w:t>
      </w:r>
      <w:r w:rsidR="00BF225A">
        <w:rPr>
          <w:color w:val="000000"/>
          <w:sz w:val="22"/>
        </w:rPr>
        <w:t>, agents</w:t>
      </w:r>
      <w:r w:rsidRPr="00EB082B">
        <w:rPr>
          <w:color w:val="000000"/>
          <w:sz w:val="22"/>
        </w:rPr>
        <w:t xml:space="preserve"> or contractors of the receiving party who have a need to know such Confidential Information in order for the receiving party to exercise its rights or perform its obligations under this Agreement, and then only in accordance with all other </w:t>
      </w:r>
      <w:r w:rsidRPr="00EB082B">
        <w:rPr>
          <w:color w:val="000000"/>
          <w:sz w:val="22"/>
        </w:rPr>
        <w:lastRenderedPageBreak/>
        <w:t xml:space="preserve">terms of this Agreement; (ii) reproduce the disclosing party’s Confidential Information except for use reasonably necessary for the receiving party to exercise its rights and perform its obligations under this Agreement; and (iii) exploit or use the disclosing party’s Confidential Information for any purpose other than as required for the receiving party to exercise its rights and perform its obligations under this Agreement.  </w:t>
      </w:r>
      <w:proofErr w:type="gramStart"/>
      <w:r w:rsidRPr="00EB082B">
        <w:rPr>
          <w:color w:val="000000"/>
          <w:sz w:val="22"/>
        </w:rPr>
        <w:t>In the event that</w:t>
      </w:r>
      <w:proofErr w:type="gramEnd"/>
      <w:r w:rsidRPr="00EB082B">
        <w:rPr>
          <w:color w:val="000000"/>
          <w:sz w:val="22"/>
        </w:rPr>
        <w:t xml:space="preserve"> the receiving party is specifically authorized by this Agreement to disclose any Confidential Information to a third party, then the receiving party shall require the third party to execute a Confidentiality Agreement the terms of which shall be no less restrictive than the terms set forth herein. </w:t>
      </w:r>
    </w:p>
    <w:p w14:paraId="30401EFA" w14:textId="77777777" w:rsidR="004C6C8E" w:rsidRPr="00EB082B" w:rsidRDefault="004C6C8E" w:rsidP="00AC184D">
      <w:pPr>
        <w:pStyle w:val="ListParagraph"/>
        <w:tabs>
          <w:tab w:val="left" w:pos="720"/>
        </w:tabs>
        <w:ind w:left="1440" w:hanging="720"/>
        <w:jc w:val="both"/>
        <w:rPr>
          <w:color w:val="000000"/>
          <w:sz w:val="22"/>
        </w:rPr>
      </w:pPr>
    </w:p>
    <w:p w14:paraId="688FD8BC" w14:textId="11039F83" w:rsidR="004C6C8E" w:rsidRPr="00EB082B" w:rsidRDefault="00416604" w:rsidP="00AC184D">
      <w:pPr>
        <w:pStyle w:val="ListParagraph"/>
        <w:numPr>
          <w:ilvl w:val="0"/>
          <w:numId w:val="1"/>
        </w:numPr>
        <w:tabs>
          <w:tab w:val="left" w:pos="720"/>
        </w:tabs>
        <w:jc w:val="both"/>
        <w:rPr>
          <w:color w:val="000000"/>
          <w:sz w:val="22"/>
        </w:rPr>
      </w:pPr>
      <w:r w:rsidRPr="00EB082B">
        <w:rPr>
          <w:color w:val="000000"/>
          <w:sz w:val="22"/>
        </w:rPr>
        <w:t>The obligations in th</w:t>
      </w:r>
      <w:r w:rsidR="004C6C8E" w:rsidRPr="00EB082B">
        <w:rPr>
          <w:color w:val="000000"/>
          <w:sz w:val="22"/>
        </w:rPr>
        <w:t>is Section</w:t>
      </w:r>
      <w:r w:rsidRPr="00EB082B">
        <w:rPr>
          <w:color w:val="000000"/>
          <w:sz w:val="22"/>
        </w:rPr>
        <w:t xml:space="preserve"> shall not restrict any disclosure of Confidential Information received by a receiving party from a disclosing party where such Confidential Information (a) does no</w:t>
      </w:r>
      <w:r w:rsidR="004C6C8E" w:rsidRPr="00EB082B">
        <w:rPr>
          <w:color w:val="000000"/>
          <w:sz w:val="22"/>
        </w:rPr>
        <w:t xml:space="preserve">t include Personal Data; and (b) </w:t>
      </w:r>
      <w:r w:rsidRPr="00EB082B">
        <w:rPr>
          <w:color w:val="000000"/>
          <w:sz w:val="22"/>
        </w:rPr>
        <w:t xml:space="preserve">was in the public domain prior to the receipt of same by the receiving party; </w:t>
      </w:r>
      <w:r w:rsidR="004C6C8E" w:rsidRPr="00EB082B">
        <w:rPr>
          <w:color w:val="000000"/>
          <w:sz w:val="22"/>
        </w:rPr>
        <w:t xml:space="preserve">(c) </w:t>
      </w:r>
      <w:r w:rsidRPr="00EB082B">
        <w:rPr>
          <w:color w:val="000000"/>
          <w:sz w:val="22"/>
        </w:rPr>
        <w:t xml:space="preserve">was in the receiving party’s possession and/or known to the receiving party prior to its receipt hereunder as evidenced by written documentation and was not acquired directly or indirectly from the disclosing party; </w:t>
      </w:r>
      <w:r w:rsidR="004C6C8E" w:rsidRPr="00EB082B">
        <w:rPr>
          <w:color w:val="000000"/>
          <w:sz w:val="22"/>
        </w:rPr>
        <w:t xml:space="preserve">(d) </w:t>
      </w:r>
      <w:r w:rsidRPr="00EB082B">
        <w:rPr>
          <w:color w:val="000000"/>
          <w:sz w:val="22"/>
        </w:rPr>
        <w:t>was received by the receiving party from a third party where the receiving party was without an obligation of secrecy with respect thereto and was not acquired directly or indirectly from the disclosing party; and/or</w:t>
      </w:r>
      <w:r w:rsidR="004C6C8E" w:rsidRPr="00EB082B">
        <w:rPr>
          <w:color w:val="000000"/>
          <w:sz w:val="22"/>
        </w:rPr>
        <w:t xml:space="preserve"> (e)  </w:t>
      </w:r>
      <w:r w:rsidRPr="00EB082B">
        <w:rPr>
          <w:color w:val="000000"/>
          <w:sz w:val="22"/>
        </w:rPr>
        <w:t>was independently developed by the receiving party without use of access or reference to, or any benefit of, the disclosing p</w:t>
      </w:r>
      <w:r w:rsidR="004C6C8E" w:rsidRPr="00EB082B">
        <w:rPr>
          <w:color w:val="000000"/>
          <w:sz w:val="22"/>
        </w:rPr>
        <w:t>arty’s Confidential Information.</w:t>
      </w:r>
    </w:p>
    <w:p w14:paraId="2EAF6460" w14:textId="77777777" w:rsidR="004C6C8E" w:rsidRPr="00EB082B" w:rsidRDefault="004C6C8E" w:rsidP="00AC184D">
      <w:pPr>
        <w:pStyle w:val="ListParagraph"/>
        <w:ind w:left="1440" w:hanging="720"/>
        <w:rPr>
          <w:color w:val="000000"/>
          <w:sz w:val="22"/>
        </w:rPr>
      </w:pPr>
    </w:p>
    <w:p w14:paraId="543171B7" w14:textId="40403F53" w:rsidR="00416604" w:rsidRPr="00EB082B" w:rsidRDefault="00416604" w:rsidP="00AC184D">
      <w:pPr>
        <w:pStyle w:val="ListParagraph"/>
        <w:numPr>
          <w:ilvl w:val="0"/>
          <w:numId w:val="1"/>
        </w:numPr>
        <w:tabs>
          <w:tab w:val="left" w:pos="720"/>
        </w:tabs>
        <w:jc w:val="both"/>
        <w:rPr>
          <w:color w:val="000000"/>
          <w:sz w:val="22"/>
        </w:rPr>
      </w:pPr>
      <w:r w:rsidRPr="00EB082B">
        <w:rPr>
          <w:color w:val="000000"/>
          <w:sz w:val="22"/>
        </w:rPr>
        <w:t>Each party shall notify the other party immediately of any suspected or known fraud relevant to its activities under this Agreement, or of any unauthorized access, possession, use, or knowledge, or attempt thereof, of the other p</w:t>
      </w:r>
      <w:r w:rsidR="00EB082B" w:rsidRPr="00EB082B">
        <w:rPr>
          <w:color w:val="000000"/>
          <w:sz w:val="22"/>
        </w:rPr>
        <w:t>arty’s Confidential Information</w:t>
      </w:r>
      <w:r w:rsidRPr="00EB082B">
        <w:rPr>
          <w:color w:val="000000"/>
          <w:sz w:val="22"/>
        </w:rPr>
        <w:t xml:space="preserve"> and cooperate with the other party to investigate the occurrence and mitigate the impact of such an event.  Each party shall promptly provide the other party with full details of any such event and use all available efforts to prevent a recurrence of any such event. </w:t>
      </w:r>
    </w:p>
    <w:p w14:paraId="6CAA478F" w14:textId="77777777" w:rsidR="004C6C8E" w:rsidRPr="00EB082B" w:rsidRDefault="004C6C8E" w:rsidP="00AC184D">
      <w:pPr>
        <w:pStyle w:val="ListParagraph"/>
        <w:ind w:left="1440" w:hanging="720"/>
        <w:rPr>
          <w:color w:val="000000"/>
          <w:sz w:val="22"/>
        </w:rPr>
      </w:pPr>
    </w:p>
    <w:p w14:paraId="5F00EF94" w14:textId="479CD769" w:rsidR="00416604" w:rsidRDefault="00416604" w:rsidP="00AC184D">
      <w:pPr>
        <w:pStyle w:val="ListParagraph"/>
        <w:numPr>
          <w:ilvl w:val="0"/>
          <w:numId w:val="1"/>
        </w:numPr>
        <w:tabs>
          <w:tab w:val="left" w:pos="720"/>
        </w:tabs>
        <w:jc w:val="both"/>
        <w:rPr>
          <w:color w:val="000000"/>
          <w:sz w:val="22"/>
        </w:rPr>
      </w:pPr>
      <w:r w:rsidRPr="00EB082B">
        <w:rPr>
          <w:color w:val="000000"/>
          <w:sz w:val="22"/>
        </w:rPr>
        <w:t>In the event that a subpoena or other legal process concerning the disclosing party’s Confidential Information is served upon the receiving party, the receiving party shall, if lawfully permitted to do so, notify the disclosing party immediately upon receipt of such subpoena or other legal process and shall cooperate with the disclosing party in any lawful effort by the disclosing party to contest the legal validity of such subpoena or other legal process.</w:t>
      </w:r>
    </w:p>
    <w:p w14:paraId="727DB148" w14:textId="56906F57" w:rsidR="001F7D64" w:rsidRDefault="001F7D64" w:rsidP="001F7D64">
      <w:pPr>
        <w:pStyle w:val="ListParagraph"/>
        <w:rPr>
          <w:color w:val="000000"/>
          <w:sz w:val="22"/>
        </w:rPr>
      </w:pPr>
    </w:p>
    <w:p w14:paraId="7E0C4487" w14:textId="35473AA9" w:rsidR="00B96B80" w:rsidRPr="00B96B80" w:rsidRDefault="00BF225A" w:rsidP="00B96B80">
      <w:pPr>
        <w:pStyle w:val="ListParagraph"/>
        <w:numPr>
          <w:ilvl w:val="0"/>
          <w:numId w:val="1"/>
        </w:numPr>
        <w:rPr>
          <w:color w:val="000000"/>
          <w:sz w:val="22"/>
        </w:rPr>
      </w:pPr>
      <w:r>
        <w:rPr>
          <w:sz w:val="22"/>
        </w:rPr>
        <w:t xml:space="preserve">For the Possible Transaction, </w:t>
      </w:r>
      <w:r w:rsidR="00B96B80" w:rsidRPr="00C0503D">
        <w:rPr>
          <w:sz w:val="22"/>
        </w:rPr>
        <w:t>2</w:t>
      </w:r>
      <w:r w:rsidR="00B96B80" w:rsidRPr="00C0503D">
        <w:rPr>
          <w:sz w:val="22"/>
          <w:vertAlign w:val="superscript"/>
        </w:rPr>
        <w:t>nd</w:t>
      </w:r>
      <w:r w:rsidR="00B96B80" w:rsidRPr="00C0503D">
        <w:rPr>
          <w:sz w:val="22"/>
        </w:rPr>
        <w:t xml:space="preserve"> party shall not circumvent </w:t>
      </w:r>
      <w:r w:rsidR="000548FB">
        <w:rPr>
          <w:sz w:val="22"/>
        </w:rPr>
        <w:t>BCG</w:t>
      </w:r>
      <w:r w:rsidR="00B96B80" w:rsidRPr="00C0503D">
        <w:rPr>
          <w:sz w:val="22"/>
        </w:rPr>
        <w:t xml:space="preserve"> in any fo</w:t>
      </w:r>
      <w:r w:rsidR="0098134B">
        <w:rPr>
          <w:sz w:val="22"/>
        </w:rPr>
        <w:t xml:space="preserve">rm or manner </w:t>
      </w:r>
      <w:proofErr w:type="gramStart"/>
      <w:r w:rsidR="0098134B">
        <w:rPr>
          <w:sz w:val="22"/>
        </w:rPr>
        <w:t>with regard to</w:t>
      </w:r>
      <w:proofErr w:type="gramEnd"/>
      <w:r w:rsidR="0098134B">
        <w:rPr>
          <w:sz w:val="22"/>
        </w:rPr>
        <w:t xml:space="preserve"> the loan packages, or counterparty organizations </w:t>
      </w:r>
      <w:r>
        <w:rPr>
          <w:sz w:val="22"/>
        </w:rPr>
        <w:t>discussed.</w:t>
      </w:r>
      <w:r w:rsidRPr="00C0503D">
        <w:rPr>
          <w:sz w:val="22"/>
        </w:rPr>
        <w:t xml:space="preserve"> Circumvention</w:t>
      </w:r>
      <w:r w:rsidR="00B96B80" w:rsidRPr="00C0503D">
        <w:rPr>
          <w:sz w:val="22"/>
        </w:rPr>
        <w:t xml:space="preserve"> shall include but shall not be limited to purchasing, selling, leasing, optioning, </w:t>
      </w:r>
      <w:r w:rsidR="0098134B">
        <w:rPr>
          <w:sz w:val="22"/>
        </w:rPr>
        <w:t xml:space="preserve">participating, or </w:t>
      </w:r>
      <w:r w:rsidR="00B96B80" w:rsidRPr="00C0503D">
        <w:rPr>
          <w:sz w:val="22"/>
        </w:rPr>
        <w:t xml:space="preserve">entering into joint venture </w:t>
      </w:r>
      <w:r w:rsidR="0098134B">
        <w:rPr>
          <w:sz w:val="22"/>
        </w:rPr>
        <w:t>with the</w:t>
      </w:r>
      <w:r w:rsidR="00B96B80" w:rsidRPr="00C0503D">
        <w:rPr>
          <w:sz w:val="22"/>
        </w:rPr>
        <w:t xml:space="preserve"> controlling entity being presented to 2</w:t>
      </w:r>
      <w:r w:rsidR="00B96B80" w:rsidRPr="00C0503D">
        <w:rPr>
          <w:sz w:val="22"/>
          <w:vertAlign w:val="superscript"/>
        </w:rPr>
        <w:t>nd</w:t>
      </w:r>
      <w:r w:rsidR="00B96B80" w:rsidRPr="00C0503D">
        <w:rPr>
          <w:sz w:val="22"/>
        </w:rPr>
        <w:t xml:space="preserve"> Party by </w:t>
      </w:r>
      <w:r w:rsidR="000548FB">
        <w:rPr>
          <w:sz w:val="22"/>
        </w:rPr>
        <w:t>BCG</w:t>
      </w:r>
      <w:r w:rsidR="00B96B80" w:rsidRPr="00C0503D">
        <w:rPr>
          <w:sz w:val="22"/>
        </w:rPr>
        <w:t xml:space="preserve"> whether directly or indirectly</w:t>
      </w:r>
    </w:p>
    <w:p w14:paraId="3F000CF3" w14:textId="1C6DEF1E" w:rsidR="00B96B80" w:rsidRPr="00B96B80" w:rsidRDefault="00B96B80" w:rsidP="00B96B80">
      <w:pPr>
        <w:rPr>
          <w:color w:val="000000"/>
          <w:sz w:val="22"/>
        </w:rPr>
      </w:pPr>
    </w:p>
    <w:p w14:paraId="22AC51B1" w14:textId="77777777" w:rsidR="004C6C8E" w:rsidRPr="00EB082B" w:rsidRDefault="004C6C8E" w:rsidP="00AC184D">
      <w:pPr>
        <w:pStyle w:val="ListParagraph"/>
        <w:ind w:left="1440" w:hanging="720"/>
        <w:rPr>
          <w:color w:val="000000"/>
          <w:sz w:val="22"/>
        </w:rPr>
      </w:pPr>
    </w:p>
    <w:p w14:paraId="4DBAF106" w14:textId="1532C933" w:rsidR="005D6194" w:rsidRPr="00EB082B" w:rsidRDefault="00416604" w:rsidP="00AC184D">
      <w:pPr>
        <w:pStyle w:val="ListParagraph"/>
        <w:numPr>
          <w:ilvl w:val="0"/>
          <w:numId w:val="1"/>
        </w:numPr>
        <w:tabs>
          <w:tab w:val="left" w:pos="720"/>
        </w:tabs>
        <w:jc w:val="both"/>
        <w:rPr>
          <w:color w:val="000000"/>
          <w:sz w:val="22"/>
        </w:rPr>
      </w:pPr>
      <w:r w:rsidRPr="00EB082B">
        <w:rPr>
          <w:color w:val="000000"/>
          <w:sz w:val="22"/>
        </w:rPr>
        <w:t>The parties agree that monetary damages will not be an ad</w:t>
      </w:r>
      <w:r w:rsidR="004C6C8E" w:rsidRPr="00EB082B">
        <w:rPr>
          <w:color w:val="000000"/>
          <w:sz w:val="22"/>
        </w:rPr>
        <w:t>equate remedy if this Section</w:t>
      </w:r>
      <w:r w:rsidRPr="00EB082B">
        <w:rPr>
          <w:color w:val="000000"/>
          <w:sz w:val="22"/>
        </w:rPr>
        <w:t xml:space="preserve"> is breached and therefore, a disclosing party shall, in addition to any other legal or equitable remedies, be entitled to seek injunctive relief against any breach or thre</w:t>
      </w:r>
      <w:r w:rsidR="004C6C8E" w:rsidRPr="00EB082B">
        <w:rPr>
          <w:color w:val="000000"/>
          <w:sz w:val="22"/>
        </w:rPr>
        <w:t>atened breach of this Section</w:t>
      </w:r>
      <w:r w:rsidRPr="00EB082B">
        <w:rPr>
          <w:color w:val="000000"/>
          <w:sz w:val="22"/>
        </w:rPr>
        <w:t xml:space="preserve"> by the receiving party with respect to the disclosing party’s Confidential Information.</w:t>
      </w:r>
    </w:p>
    <w:p w14:paraId="7A3D2683" w14:textId="77777777" w:rsidR="00416604" w:rsidRPr="00EB082B" w:rsidRDefault="00416604" w:rsidP="00AC184D">
      <w:pPr>
        <w:tabs>
          <w:tab w:val="left" w:pos="720"/>
        </w:tabs>
        <w:jc w:val="both"/>
        <w:rPr>
          <w:b/>
          <w:bCs/>
          <w:spacing w:val="-3"/>
          <w:sz w:val="22"/>
        </w:rPr>
      </w:pPr>
    </w:p>
    <w:p w14:paraId="17BD478D" w14:textId="312230CC" w:rsidR="005D6194" w:rsidRPr="00EB082B" w:rsidRDefault="008B3235" w:rsidP="00E56F7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b/>
          <w:bCs/>
          <w:spacing w:val="-3"/>
          <w:sz w:val="22"/>
        </w:rPr>
        <w:t>2</w:t>
      </w:r>
      <w:r w:rsidR="00E56F78" w:rsidRPr="00EB082B">
        <w:rPr>
          <w:b/>
          <w:bCs/>
          <w:spacing w:val="-3"/>
          <w:sz w:val="22"/>
        </w:rPr>
        <w:t>.</w:t>
      </w:r>
      <w:r w:rsidR="00E56F78" w:rsidRPr="00EB082B">
        <w:rPr>
          <w:b/>
          <w:bCs/>
          <w:spacing w:val="-3"/>
          <w:sz w:val="22"/>
        </w:rPr>
        <w:tab/>
      </w:r>
      <w:r w:rsidR="00E56F78" w:rsidRPr="00EB082B">
        <w:rPr>
          <w:b/>
          <w:bCs/>
          <w:spacing w:val="-3"/>
          <w:sz w:val="22"/>
          <w:u w:val="single"/>
        </w:rPr>
        <w:t>Assignment and Binding Effect</w:t>
      </w:r>
      <w:r w:rsidR="00E56F78" w:rsidRPr="00EB082B">
        <w:rPr>
          <w:b/>
          <w:bCs/>
          <w:spacing w:val="-3"/>
          <w:sz w:val="22"/>
        </w:rPr>
        <w:t>:</w:t>
      </w:r>
      <w:r w:rsidR="00E56F78" w:rsidRPr="00EB082B">
        <w:rPr>
          <w:spacing w:val="-3"/>
          <w:sz w:val="22"/>
        </w:rPr>
        <w:t xml:space="preserve"> </w:t>
      </w:r>
      <w:r w:rsidR="00B95FA2" w:rsidRPr="00EB082B">
        <w:rPr>
          <w:spacing w:val="-3"/>
          <w:sz w:val="22"/>
        </w:rPr>
        <w:t>Neither party</w:t>
      </w:r>
      <w:r w:rsidR="00E56F78" w:rsidRPr="00EB082B">
        <w:rPr>
          <w:spacing w:val="-3"/>
          <w:sz w:val="22"/>
        </w:rPr>
        <w:t xml:space="preserve"> </w:t>
      </w:r>
      <w:r w:rsidR="00E56F78" w:rsidRPr="00EB082B">
        <w:rPr>
          <w:sz w:val="22"/>
        </w:rPr>
        <w:t xml:space="preserve">may assign this Agreement or any of </w:t>
      </w:r>
      <w:r w:rsidR="008E644B" w:rsidRPr="00EB082B">
        <w:rPr>
          <w:sz w:val="22"/>
        </w:rPr>
        <w:t>its</w:t>
      </w:r>
      <w:r w:rsidR="00E56F78" w:rsidRPr="00EB082B">
        <w:rPr>
          <w:sz w:val="22"/>
        </w:rPr>
        <w:t xml:space="preserve"> interests hereunder or delegate any duty or responsibility incurred by </w:t>
      </w:r>
      <w:r w:rsidR="008E644B" w:rsidRPr="00EB082B">
        <w:rPr>
          <w:sz w:val="22"/>
        </w:rPr>
        <w:t>it</w:t>
      </w:r>
      <w:r w:rsidR="00E56F78" w:rsidRPr="00EB082B">
        <w:rPr>
          <w:sz w:val="22"/>
        </w:rPr>
        <w:t xml:space="preserve"> hereunder to another</w:t>
      </w:r>
      <w:r w:rsidR="008E644B" w:rsidRPr="00EB082B">
        <w:rPr>
          <w:sz w:val="22"/>
        </w:rPr>
        <w:t xml:space="preserve"> party</w:t>
      </w:r>
      <w:r w:rsidR="00E56F78" w:rsidRPr="00EB082B">
        <w:rPr>
          <w:sz w:val="22"/>
        </w:rPr>
        <w:t xml:space="preserve">.  </w:t>
      </w:r>
      <w:r w:rsidR="008E644B" w:rsidRPr="00EB082B">
        <w:rPr>
          <w:sz w:val="22"/>
        </w:rPr>
        <w:t xml:space="preserve">Any attempted assignment that does not comply with the terms of this Section shall be null and void.  </w:t>
      </w:r>
      <w:r w:rsidR="00E56F78" w:rsidRPr="00EB082B">
        <w:rPr>
          <w:sz w:val="22"/>
        </w:rPr>
        <w:t xml:space="preserve">  </w:t>
      </w:r>
    </w:p>
    <w:p w14:paraId="536EB3EE" w14:textId="77777777" w:rsidR="00E56F78" w:rsidRPr="00EB082B" w:rsidRDefault="00E56F78" w:rsidP="00E56F7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pacing w:val="-3"/>
          <w:sz w:val="22"/>
        </w:rPr>
      </w:pPr>
    </w:p>
    <w:p w14:paraId="58F984C8" w14:textId="0ADF04F2" w:rsidR="00E56F78" w:rsidRPr="00EB082B" w:rsidRDefault="008B3235" w:rsidP="00E56F7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pacing w:val="-3"/>
          <w:sz w:val="22"/>
        </w:rPr>
      </w:pPr>
      <w:r>
        <w:rPr>
          <w:b/>
          <w:bCs/>
          <w:spacing w:val="-3"/>
          <w:sz w:val="22"/>
        </w:rPr>
        <w:t>3</w:t>
      </w:r>
      <w:r w:rsidR="00E56F78" w:rsidRPr="00EB082B">
        <w:rPr>
          <w:b/>
          <w:bCs/>
          <w:spacing w:val="-3"/>
          <w:sz w:val="22"/>
        </w:rPr>
        <w:t>.</w:t>
      </w:r>
      <w:r w:rsidR="00E56F78" w:rsidRPr="00EB082B">
        <w:rPr>
          <w:b/>
          <w:bCs/>
          <w:spacing w:val="-3"/>
          <w:sz w:val="22"/>
        </w:rPr>
        <w:tab/>
      </w:r>
      <w:r w:rsidR="00E56F78" w:rsidRPr="00EB082B">
        <w:rPr>
          <w:b/>
          <w:bCs/>
          <w:spacing w:val="-3"/>
          <w:sz w:val="22"/>
          <w:u w:val="single"/>
        </w:rPr>
        <w:t>No Oral Modification</w:t>
      </w:r>
      <w:r w:rsidR="00E56F78" w:rsidRPr="00EB082B">
        <w:rPr>
          <w:b/>
          <w:bCs/>
          <w:spacing w:val="-3"/>
          <w:sz w:val="22"/>
        </w:rPr>
        <w:t>:</w:t>
      </w:r>
      <w:r w:rsidR="00E56F78" w:rsidRPr="00EB082B">
        <w:rPr>
          <w:spacing w:val="-3"/>
          <w:sz w:val="22"/>
        </w:rPr>
        <w:t xml:space="preserve">  </w:t>
      </w:r>
      <w:r w:rsidR="00E56F78" w:rsidRPr="00EB082B">
        <w:rPr>
          <w:sz w:val="22"/>
        </w:rPr>
        <w:t xml:space="preserve">This Agreement may not be waived, changed, modified, extended, or discharged orally, in whole or in part, but rather only by agreement in writing signed by </w:t>
      </w:r>
      <w:r w:rsidR="00E56F78" w:rsidRPr="00EB082B">
        <w:rPr>
          <w:spacing w:val="-3"/>
          <w:sz w:val="22"/>
        </w:rPr>
        <w:t>all parties.</w:t>
      </w:r>
    </w:p>
    <w:p w14:paraId="7767C5E5" w14:textId="77777777" w:rsidR="00E56F78" w:rsidRPr="00EB082B" w:rsidRDefault="00E56F78" w:rsidP="00E56F7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pacing w:val="-3"/>
          <w:sz w:val="22"/>
        </w:rPr>
      </w:pPr>
    </w:p>
    <w:p w14:paraId="631FC8D7" w14:textId="6EF36696" w:rsidR="00E56F78" w:rsidRPr="00EB082B" w:rsidRDefault="008B3235" w:rsidP="00E56F78">
      <w:pPr>
        <w:pStyle w:val="List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u w:val="none"/>
        </w:rPr>
      </w:pPr>
      <w:r>
        <w:rPr>
          <w:b/>
          <w:sz w:val="22"/>
          <w:szCs w:val="22"/>
          <w:u w:val="none"/>
        </w:rPr>
        <w:t>4</w:t>
      </w:r>
      <w:r w:rsidR="00E56F78" w:rsidRPr="00EB082B">
        <w:rPr>
          <w:b/>
          <w:sz w:val="22"/>
          <w:szCs w:val="22"/>
          <w:u w:val="none"/>
        </w:rPr>
        <w:t>.</w:t>
      </w:r>
      <w:r w:rsidR="00E56F78" w:rsidRPr="00EB082B">
        <w:rPr>
          <w:b/>
          <w:sz w:val="22"/>
          <w:szCs w:val="22"/>
          <w:u w:val="none"/>
        </w:rPr>
        <w:tab/>
      </w:r>
      <w:r w:rsidR="00E56F78" w:rsidRPr="00EB082B">
        <w:rPr>
          <w:b/>
          <w:sz w:val="22"/>
          <w:szCs w:val="22"/>
        </w:rPr>
        <w:t>Severability</w:t>
      </w:r>
      <w:r w:rsidR="00E56F78" w:rsidRPr="00EB082B">
        <w:rPr>
          <w:b/>
          <w:sz w:val="22"/>
          <w:szCs w:val="22"/>
          <w:u w:val="none"/>
        </w:rPr>
        <w:t xml:space="preserve">: </w:t>
      </w:r>
      <w:r w:rsidR="00E56F78" w:rsidRPr="00EB082B">
        <w:rPr>
          <w:sz w:val="22"/>
          <w:szCs w:val="22"/>
          <w:u w:val="none"/>
        </w:rPr>
        <w:t xml:space="preserve"> If any of the provisions of this Agreement are held to be invalid, illegal, or unenforceable in any respect, the validity, legality and enforceability of the remaining provisions shall not in any way be affected or impaired.</w:t>
      </w:r>
    </w:p>
    <w:p w14:paraId="5568DA9D" w14:textId="77777777" w:rsidR="00E56F78" w:rsidRPr="00EB082B" w:rsidRDefault="00E56F78" w:rsidP="00E56F7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pacing w:val="-3"/>
          <w:sz w:val="22"/>
        </w:rPr>
      </w:pPr>
    </w:p>
    <w:p w14:paraId="32979233" w14:textId="4A22DD79" w:rsidR="008E644B" w:rsidRPr="00EB082B" w:rsidRDefault="008B3235" w:rsidP="00547CE0">
      <w:pPr>
        <w:pStyle w:val="List2"/>
        <w:rPr>
          <w:sz w:val="22"/>
          <w:szCs w:val="22"/>
          <w:u w:val="none"/>
        </w:rPr>
      </w:pPr>
      <w:r>
        <w:rPr>
          <w:b/>
          <w:sz w:val="22"/>
          <w:szCs w:val="22"/>
          <w:u w:val="none"/>
        </w:rPr>
        <w:t>5</w:t>
      </w:r>
      <w:r w:rsidR="008E644B" w:rsidRPr="00EB082B">
        <w:rPr>
          <w:b/>
          <w:sz w:val="22"/>
          <w:szCs w:val="22"/>
          <w:u w:val="none"/>
        </w:rPr>
        <w:t>.</w:t>
      </w:r>
      <w:r w:rsidR="008E644B" w:rsidRPr="00EB082B">
        <w:rPr>
          <w:b/>
          <w:sz w:val="22"/>
          <w:szCs w:val="22"/>
          <w:u w:val="none"/>
        </w:rPr>
        <w:tab/>
      </w:r>
      <w:r w:rsidR="008E644B" w:rsidRPr="00EB082B">
        <w:rPr>
          <w:b/>
          <w:sz w:val="22"/>
          <w:szCs w:val="22"/>
        </w:rPr>
        <w:t>Governing Law</w:t>
      </w:r>
      <w:r w:rsidR="008E644B" w:rsidRPr="00EB082B">
        <w:rPr>
          <w:b/>
          <w:sz w:val="22"/>
          <w:szCs w:val="22"/>
          <w:u w:val="none"/>
        </w:rPr>
        <w:t>:</w:t>
      </w:r>
      <w:r w:rsidR="008E644B" w:rsidRPr="00EB082B">
        <w:rPr>
          <w:sz w:val="22"/>
          <w:szCs w:val="22"/>
          <w:u w:val="none"/>
        </w:rPr>
        <w:t xml:space="preserve">  </w:t>
      </w:r>
      <w:r w:rsidR="00547CE0" w:rsidRPr="00EB082B">
        <w:rPr>
          <w:sz w:val="22"/>
          <w:szCs w:val="22"/>
          <w:u w:val="none"/>
        </w:rPr>
        <w:t xml:space="preserve">This Agreement shall be governed by, and construed and enforced in accordance with, the laws of the State of </w:t>
      </w:r>
      <w:r w:rsidR="001A7FA7">
        <w:rPr>
          <w:sz w:val="22"/>
          <w:szCs w:val="22"/>
          <w:u w:val="none"/>
        </w:rPr>
        <w:t>Tennessee</w:t>
      </w:r>
      <w:r w:rsidR="00547CE0" w:rsidRPr="00EB082B">
        <w:rPr>
          <w:sz w:val="22"/>
          <w:szCs w:val="22"/>
          <w:u w:val="none"/>
        </w:rPr>
        <w:t xml:space="preserve"> (without regard to the conflicts or choice of law principles thereof).   </w:t>
      </w:r>
      <w:r w:rsidR="008E644B" w:rsidRPr="00EB082B">
        <w:rPr>
          <w:sz w:val="22"/>
          <w:szCs w:val="22"/>
          <w:u w:val="none"/>
        </w:rPr>
        <w:t>By execution and delivery of this Agreement, each party irrevocably submits to and accepts such jurisdiction and waives any objection (including any objection to venue, enforcement, or</w:t>
      </w:r>
      <w:r w:rsidR="004015C7">
        <w:rPr>
          <w:sz w:val="22"/>
          <w:szCs w:val="22"/>
          <w:u w:val="none"/>
        </w:rPr>
        <w:t xml:space="preserve"> grounds of forum non-</w:t>
      </w:r>
      <w:r w:rsidR="00EE773C">
        <w:rPr>
          <w:sz w:val="22"/>
          <w:szCs w:val="22"/>
          <w:u w:val="none"/>
        </w:rPr>
        <w:t>convenience</w:t>
      </w:r>
      <w:r w:rsidR="008E644B" w:rsidRPr="00EB082B">
        <w:rPr>
          <w:sz w:val="22"/>
          <w:szCs w:val="22"/>
          <w:u w:val="none"/>
        </w:rPr>
        <w:t>) that might be asserted against the bringing of any such action, suit or other legal proceeding in such court.</w:t>
      </w:r>
    </w:p>
    <w:p w14:paraId="7BD08E35" w14:textId="77777777" w:rsidR="008E644B" w:rsidRPr="00EB082B" w:rsidRDefault="008E644B" w:rsidP="008E644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pacing w:val="-3"/>
          <w:sz w:val="22"/>
        </w:rPr>
      </w:pPr>
    </w:p>
    <w:p w14:paraId="0AEC85BD" w14:textId="276EC62F" w:rsidR="00D50259" w:rsidRPr="00EB082B" w:rsidRDefault="008B3235" w:rsidP="00E56F78">
      <w:pPr>
        <w:pStyle w:val="List2"/>
        <w:rPr>
          <w:color w:val="000000"/>
          <w:sz w:val="22"/>
          <w:szCs w:val="22"/>
          <w:u w:val="none"/>
        </w:rPr>
      </w:pPr>
      <w:r>
        <w:rPr>
          <w:b/>
          <w:color w:val="000000"/>
          <w:sz w:val="22"/>
          <w:szCs w:val="22"/>
          <w:u w:val="none"/>
        </w:rPr>
        <w:t>6</w:t>
      </w:r>
      <w:r w:rsidR="00E56F78" w:rsidRPr="00EB082B">
        <w:rPr>
          <w:b/>
          <w:color w:val="000000"/>
          <w:sz w:val="22"/>
          <w:szCs w:val="22"/>
          <w:u w:val="none"/>
        </w:rPr>
        <w:t>.</w:t>
      </w:r>
      <w:r w:rsidR="00E56F78" w:rsidRPr="00EB082B">
        <w:rPr>
          <w:b/>
          <w:color w:val="000000"/>
          <w:sz w:val="22"/>
          <w:szCs w:val="22"/>
          <w:u w:val="none"/>
        </w:rPr>
        <w:tab/>
      </w:r>
      <w:r w:rsidR="00B95FA2" w:rsidRPr="00EB082B">
        <w:rPr>
          <w:b/>
          <w:color w:val="000000"/>
          <w:sz w:val="22"/>
          <w:szCs w:val="22"/>
        </w:rPr>
        <w:t>Term</w:t>
      </w:r>
      <w:r w:rsidR="00E56F78" w:rsidRPr="00EB082B">
        <w:rPr>
          <w:b/>
          <w:color w:val="000000"/>
          <w:sz w:val="22"/>
          <w:szCs w:val="22"/>
          <w:u w:val="none"/>
        </w:rPr>
        <w:t>:</w:t>
      </w:r>
      <w:r w:rsidR="00E56F78" w:rsidRPr="00EB082B">
        <w:rPr>
          <w:color w:val="000000"/>
          <w:sz w:val="22"/>
          <w:szCs w:val="22"/>
          <w:u w:val="none"/>
        </w:rPr>
        <w:t xml:space="preserve"> </w:t>
      </w:r>
      <w:r w:rsidR="00D50259" w:rsidRPr="00EB082B">
        <w:rPr>
          <w:color w:val="000000"/>
          <w:sz w:val="22"/>
          <w:szCs w:val="22"/>
          <w:u w:val="none"/>
        </w:rPr>
        <w:t xml:space="preserve">The term of this Agreement shall be for </w:t>
      </w:r>
      <w:r w:rsidR="00DE1ABA">
        <w:rPr>
          <w:color w:val="000000"/>
          <w:sz w:val="22"/>
          <w:szCs w:val="22"/>
          <w:u w:val="none"/>
        </w:rPr>
        <w:t>one</w:t>
      </w:r>
      <w:r w:rsidR="00DE1ABA" w:rsidRPr="00EB082B">
        <w:rPr>
          <w:color w:val="000000"/>
          <w:sz w:val="22"/>
          <w:szCs w:val="22"/>
          <w:u w:val="none"/>
        </w:rPr>
        <w:t xml:space="preserve"> </w:t>
      </w:r>
      <w:r w:rsidR="00D50259" w:rsidRPr="00EB082B">
        <w:rPr>
          <w:color w:val="000000"/>
          <w:sz w:val="22"/>
          <w:szCs w:val="22"/>
          <w:u w:val="none"/>
        </w:rPr>
        <w:t>(</w:t>
      </w:r>
      <w:r w:rsidR="00DE1ABA">
        <w:rPr>
          <w:color w:val="000000"/>
          <w:sz w:val="22"/>
          <w:szCs w:val="22"/>
          <w:u w:val="none"/>
        </w:rPr>
        <w:t>1</w:t>
      </w:r>
      <w:r w:rsidR="00D50259" w:rsidRPr="00EB082B">
        <w:rPr>
          <w:color w:val="000000"/>
          <w:sz w:val="22"/>
          <w:szCs w:val="22"/>
          <w:u w:val="none"/>
        </w:rPr>
        <w:t xml:space="preserve">) year from the Effective Date.  </w:t>
      </w:r>
      <w:r>
        <w:rPr>
          <w:color w:val="000000"/>
          <w:sz w:val="22"/>
          <w:szCs w:val="22"/>
          <w:u w:val="none"/>
        </w:rPr>
        <w:t>The parties’</w:t>
      </w:r>
      <w:r w:rsidR="00D50259" w:rsidRPr="00EB082B">
        <w:rPr>
          <w:color w:val="000000"/>
          <w:sz w:val="22"/>
          <w:szCs w:val="22"/>
          <w:u w:val="none"/>
        </w:rPr>
        <w:t xml:space="preserve"> obligations and duties with respect to Confidential Information shall expire </w:t>
      </w:r>
      <w:r w:rsidR="00DE1ABA">
        <w:rPr>
          <w:color w:val="000000"/>
          <w:sz w:val="22"/>
          <w:szCs w:val="22"/>
          <w:u w:val="none"/>
        </w:rPr>
        <w:t xml:space="preserve">one </w:t>
      </w:r>
      <w:r w:rsidR="00D50259" w:rsidRPr="00EB082B">
        <w:rPr>
          <w:color w:val="000000"/>
          <w:sz w:val="22"/>
          <w:szCs w:val="22"/>
          <w:u w:val="none"/>
        </w:rPr>
        <w:t>(</w:t>
      </w:r>
      <w:r w:rsidR="00DE1ABA">
        <w:rPr>
          <w:color w:val="000000"/>
          <w:sz w:val="22"/>
          <w:szCs w:val="22"/>
          <w:u w:val="none"/>
        </w:rPr>
        <w:t>1</w:t>
      </w:r>
      <w:r w:rsidR="00D50259" w:rsidRPr="00EB082B">
        <w:rPr>
          <w:color w:val="000000"/>
          <w:sz w:val="22"/>
          <w:szCs w:val="22"/>
          <w:u w:val="none"/>
        </w:rPr>
        <w:t>) year from the date of disclosure of such Confidential Information</w:t>
      </w:r>
      <w:r w:rsidR="00C34C1D" w:rsidRPr="00EB082B">
        <w:rPr>
          <w:color w:val="000000"/>
          <w:sz w:val="22"/>
          <w:szCs w:val="22"/>
          <w:u w:val="none"/>
        </w:rPr>
        <w:t xml:space="preserve"> and</w:t>
      </w:r>
      <w:r w:rsidR="00275850" w:rsidRPr="00EB082B">
        <w:rPr>
          <w:color w:val="000000"/>
          <w:sz w:val="22"/>
          <w:szCs w:val="22"/>
          <w:u w:val="none"/>
        </w:rPr>
        <w:t>,</w:t>
      </w:r>
      <w:r w:rsidR="00C34C1D" w:rsidRPr="00EB082B">
        <w:rPr>
          <w:color w:val="000000"/>
          <w:sz w:val="22"/>
          <w:szCs w:val="22"/>
          <w:u w:val="none"/>
        </w:rPr>
        <w:t xml:space="preserve"> with respect to Persona</w:t>
      </w:r>
      <w:r w:rsidR="00B70DEE" w:rsidRPr="00EB082B">
        <w:rPr>
          <w:color w:val="000000"/>
          <w:sz w:val="22"/>
          <w:szCs w:val="22"/>
          <w:u w:val="none"/>
        </w:rPr>
        <w:t>l Data</w:t>
      </w:r>
      <w:r w:rsidR="00275850" w:rsidRPr="00EB082B">
        <w:rPr>
          <w:color w:val="000000"/>
          <w:sz w:val="22"/>
          <w:szCs w:val="22"/>
          <w:u w:val="none"/>
        </w:rPr>
        <w:t>,</w:t>
      </w:r>
      <w:r w:rsidR="00B70DEE" w:rsidRPr="00EB082B">
        <w:rPr>
          <w:color w:val="000000"/>
          <w:sz w:val="22"/>
          <w:szCs w:val="22"/>
          <w:u w:val="none"/>
        </w:rPr>
        <w:t xml:space="preserve"> </w:t>
      </w:r>
      <w:proofErr w:type="gramStart"/>
      <w:r w:rsidR="00B70DEE" w:rsidRPr="00EB082B">
        <w:rPr>
          <w:color w:val="000000"/>
          <w:sz w:val="22"/>
          <w:szCs w:val="22"/>
          <w:u w:val="none"/>
        </w:rPr>
        <w:t>until such time as</w:t>
      </w:r>
      <w:proofErr w:type="gramEnd"/>
      <w:r w:rsidR="00B70DEE" w:rsidRPr="00EB082B">
        <w:rPr>
          <w:color w:val="000000"/>
          <w:sz w:val="22"/>
          <w:szCs w:val="22"/>
          <w:u w:val="none"/>
        </w:rPr>
        <w:t xml:space="preserve"> such Personal D</w:t>
      </w:r>
      <w:r w:rsidR="00C34C1D" w:rsidRPr="00EB082B">
        <w:rPr>
          <w:color w:val="000000"/>
          <w:sz w:val="22"/>
          <w:szCs w:val="22"/>
          <w:u w:val="none"/>
        </w:rPr>
        <w:t xml:space="preserve">ata fails to qualify for protection under applicable </w:t>
      </w:r>
      <w:commentRangeStart w:id="1"/>
      <w:commentRangeStart w:id="2"/>
      <w:commentRangeStart w:id="3"/>
      <w:r w:rsidR="00C34C1D" w:rsidRPr="00EB082B">
        <w:rPr>
          <w:color w:val="000000"/>
          <w:sz w:val="22"/>
          <w:szCs w:val="22"/>
          <w:u w:val="none"/>
        </w:rPr>
        <w:t>laws</w:t>
      </w:r>
      <w:commentRangeEnd w:id="1"/>
      <w:r w:rsidR="00682528">
        <w:rPr>
          <w:rStyle w:val="CommentReference"/>
          <w:rFonts w:eastAsia="Calibri"/>
          <w:u w:val="none"/>
        </w:rPr>
        <w:commentReference w:id="1"/>
      </w:r>
      <w:commentRangeEnd w:id="2"/>
      <w:r w:rsidR="00CD443A">
        <w:rPr>
          <w:rStyle w:val="CommentReference"/>
          <w:rFonts w:eastAsia="Calibri"/>
          <w:u w:val="none"/>
        </w:rPr>
        <w:commentReference w:id="2"/>
      </w:r>
      <w:commentRangeEnd w:id="3"/>
      <w:r w:rsidR="00CD443A">
        <w:rPr>
          <w:rStyle w:val="CommentReference"/>
          <w:rFonts w:eastAsia="Calibri"/>
          <w:u w:val="none"/>
        </w:rPr>
        <w:commentReference w:id="3"/>
      </w:r>
      <w:r w:rsidR="00C34C1D" w:rsidRPr="00EB082B">
        <w:rPr>
          <w:color w:val="000000"/>
          <w:sz w:val="22"/>
          <w:szCs w:val="22"/>
          <w:u w:val="none"/>
        </w:rPr>
        <w:t xml:space="preserve">.  </w:t>
      </w:r>
    </w:p>
    <w:p w14:paraId="7F4C6217" w14:textId="77777777" w:rsidR="00C34C1D" w:rsidRPr="00EB082B" w:rsidRDefault="00C34C1D" w:rsidP="007C0D6A">
      <w:pPr>
        <w:pStyle w:val="BlockText"/>
        <w:ind w:left="0" w:right="0"/>
        <w:jc w:val="both"/>
        <w:rPr>
          <w:b/>
          <w:spacing w:val="-3"/>
          <w:sz w:val="22"/>
          <w:szCs w:val="22"/>
        </w:rPr>
      </w:pPr>
    </w:p>
    <w:p w14:paraId="662D7902" w14:textId="2FDE2D27" w:rsidR="008E644B" w:rsidRDefault="008B3235" w:rsidP="008E644B">
      <w:pPr>
        <w:pStyle w:val="BlockText"/>
        <w:ind w:left="0" w:right="0"/>
        <w:jc w:val="both"/>
        <w:rPr>
          <w:sz w:val="22"/>
          <w:szCs w:val="22"/>
        </w:rPr>
      </w:pPr>
      <w:r>
        <w:rPr>
          <w:b/>
          <w:bCs/>
          <w:spacing w:val="-3"/>
          <w:sz w:val="22"/>
          <w:szCs w:val="22"/>
        </w:rPr>
        <w:t>7</w:t>
      </w:r>
      <w:r w:rsidR="008E644B" w:rsidRPr="00EB082B">
        <w:rPr>
          <w:b/>
          <w:bCs/>
          <w:spacing w:val="-3"/>
          <w:sz w:val="22"/>
          <w:szCs w:val="22"/>
        </w:rPr>
        <w:t xml:space="preserve">.  </w:t>
      </w:r>
      <w:r w:rsidR="008E644B" w:rsidRPr="00EB082B">
        <w:rPr>
          <w:b/>
          <w:bCs/>
          <w:spacing w:val="-3"/>
          <w:sz w:val="22"/>
          <w:szCs w:val="22"/>
        </w:rPr>
        <w:tab/>
      </w:r>
      <w:r w:rsidR="008E644B" w:rsidRPr="00EB082B">
        <w:rPr>
          <w:b/>
          <w:bCs/>
          <w:spacing w:val="-3"/>
          <w:sz w:val="22"/>
          <w:szCs w:val="22"/>
          <w:u w:val="single"/>
        </w:rPr>
        <w:t>Entire Agreement</w:t>
      </w:r>
      <w:r w:rsidR="008E644B" w:rsidRPr="00EB082B">
        <w:rPr>
          <w:b/>
          <w:bCs/>
          <w:spacing w:val="-3"/>
          <w:sz w:val="22"/>
          <w:szCs w:val="22"/>
        </w:rPr>
        <w:t>:</w:t>
      </w:r>
      <w:r w:rsidR="008E644B" w:rsidRPr="00EB082B">
        <w:rPr>
          <w:spacing w:val="-3"/>
          <w:sz w:val="22"/>
          <w:szCs w:val="22"/>
        </w:rPr>
        <w:t xml:space="preserve">  </w:t>
      </w:r>
      <w:r w:rsidR="008E644B" w:rsidRPr="00EB082B">
        <w:rPr>
          <w:sz w:val="22"/>
          <w:szCs w:val="22"/>
        </w:rPr>
        <w:t xml:space="preserve">This Agreement is the final, complete and exclusive agreement of the parties with respect to the subject matter hereof and supersedes all prior discussions and agreements, whether written or oral, between the parties.  </w:t>
      </w:r>
    </w:p>
    <w:p w14:paraId="780EBEE5" w14:textId="34E59754" w:rsidR="008E644B" w:rsidRPr="00EB082B" w:rsidRDefault="008E644B" w:rsidP="00E728A4">
      <w:pPr>
        <w:pStyle w:val="BlockText"/>
        <w:ind w:left="0" w:right="0"/>
        <w:rPr>
          <w:sz w:val="22"/>
          <w:szCs w:val="22"/>
        </w:rPr>
      </w:pPr>
    </w:p>
    <w:p w14:paraId="1C20EAE9" w14:textId="3E02D1BC" w:rsidR="00EE773C" w:rsidRPr="00E728A4" w:rsidRDefault="00E56F78" w:rsidP="00E728A4">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pacing w:val="-3"/>
          <w:sz w:val="22"/>
        </w:rPr>
      </w:pPr>
      <w:r w:rsidRPr="00EB082B">
        <w:rPr>
          <w:b/>
          <w:bCs/>
          <w:spacing w:val="-3"/>
          <w:sz w:val="22"/>
        </w:rPr>
        <w:t>IN WITNESS WHEREOF</w:t>
      </w:r>
      <w:r w:rsidRPr="00EB082B">
        <w:rPr>
          <w:spacing w:val="-3"/>
          <w:sz w:val="22"/>
        </w:rPr>
        <w:t xml:space="preserve">, the undersigned have hereto set their hands and seals </w:t>
      </w:r>
      <w:r w:rsidR="008E644B" w:rsidRPr="00EB082B">
        <w:rPr>
          <w:spacing w:val="-3"/>
          <w:sz w:val="22"/>
        </w:rPr>
        <w:t>as of the Effective Date above</w:t>
      </w:r>
      <w:r w:rsidRPr="00EB082B">
        <w:rPr>
          <w:spacing w:val="-3"/>
          <w:sz w:val="22"/>
        </w:rPr>
        <w:t>.</w:t>
      </w:r>
    </w:p>
    <w:p w14:paraId="4420D9C7" w14:textId="77777777" w:rsidR="00EE773C" w:rsidRPr="00F21289" w:rsidRDefault="00EE773C" w:rsidP="00E56F7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pacing w:val="-3"/>
          <w:sz w:val="28"/>
          <w:szCs w:val="28"/>
        </w:rPr>
      </w:pPr>
    </w:p>
    <w:p w14:paraId="74FB1B3E" w14:textId="5AD06941" w:rsidR="00E56F78" w:rsidRPr="00F21289" w:rsidRDefault="000548FB" w:rsidP="00E56F7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pacing w:val="-3"/>
          <w:sz w:val="28"/>
          <w:szCs w:val="28"/>
        </w:rPr>
      </w:pPr>
      <w:r>
        <w:rPr>
          <w:b/>
          <w:spacing w:val="-3"/>
          <w:sz w:val="28"/>
          <w:szCs w:val="28"/>
        </w:rPr>
        <w:t>Banes Capital Group</w:t>
      </w:r>
      <w:r w:rsidR="00771ED5">
        <w:rPr>
          <w:b/>
          <w:spacing w:val="-3"/>
          <w:sz w:val="28"/>
          <w:szCs w:val="28"/>
        </w:rPr>
        <w:t>, LLC</w:t>
      </w:r>
    </w:p>
    <w:p w14:paraId="60510558" w14:textId="77777777" w:rsidR="0086464C" w:rsidRPr="00EB082B" w:rsidRDefault="0086464C" w:rsidP="00E56F7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pacing w:val="-3"/>
          <w:sz w:val="22"/>
        </w:rPr>
      </w:pPr>
    </w:p>
    <w:p w14:paraId="1F46E97F" w14:textId="77777777" w:rsidR="0086464C" w:rsidRPr="00EB082B" w:rsidRDefault="0086464C" w:rsidP="00E56F7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pacing w:val="-3"/>
          <w:sz w:val="22"/>
        </w:rPr>
      </w:pPr>
      <w:r w:rsidRPr="00EB082B">
        <w:rPr>
          <w:b/>
          <w:spacing w:val="-3"/>
          <w:sz w:val="22"/>
        </w:rPr>
        <w:t>_________________________________</w:t>
      </w:r>
    </w:p>
    <w:p w14:paraId="7E786F85" w14:textId="77777777" w:rsidR="0086464C" w:rsidRPr="00EB082B" w:rsidRDefault="0086464C" w:rsidP="00E56F7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pacing w:val="-3"/>
          <w:sz w:val="22"/>
        </w:rPr>
      </w:pPr>
      <w:r w:rsidRPr="00EB082B">
        <w:rPr>
          <w:b/>
          <w:spacing w:val="-3"/>
          <w:sz w:val="22"/>
        </w:rPr>
        <w:t>Signature</w:t>
      </w:r>
    </w:p>
    <w:p w14:paraId="6D5B3EF8" w14:textId="77777777" w:rsidR="0086464C" w:rsidRPr="00EB082B" w:rsidRDefault="0086464C" w:rsidP="00E56F7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pacing w:val="-3"/>
          <w:sz w:val="22"/>
        </w:rPr>
      </w:pPr>
    </w:p>
    <w:p w14:paraId="608BA175" w14:textId="77777777" w:rsidR="0086464C" w:rsidRPr="00EB082B" w:rsidRDefault="0086464C" w:rsidP="00E56F7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pacing w:val="-3"/>
          <w:sz w:val="22"/>
        </w:rPr>
      </w:pPr>
      <w:r w:rsidRPr="00EB082B">
        <w:rPr>
          <w:b/>
          <w:spacing w:val="-3"/>
          <w:sz w:val="22"/>
        </w:rPr>
        <w:t>_________________________________</w:t>
      </w:r>
      <w:r w:rsidRPr="00EB082B">
        <w:rPr>
          <w:b/>
          <w:spacing w:val="-3"/>
          <w:sz w:val="22"/>
        </w:rPr>
        <w:tab/>
      </w:r>
      <w:r w:rsidRPr="00EB082B">
        <w:rPr>
          <w:b/>
          <w:spacing w:val="-3"/>
          <w:sz w:val="22"/>
        </w:rPr>
        <w:tab/>
      </w:r>
      <w:r w:rsidRPr="00EB082B">
        <w:rPr>
          <w:b/>
          <w:spacing w:val="-3"/>
          <w:sz w:val="22"/>
        </w:rPr>
        <w:tab/>
        <w:t>___________________</w:t>
      </w:r>
    </w:p>
    <w:p w14:paraId="67BDFEF6" w14:textId="00DEB2ED" w:rsidR="0086464C" w:rsidRPr="00EB082B" w:rsidRDefault="0086464C" w:rsidP="00E56F7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pacing w:val="-3"/>
          <w:sz w:val="22"/>
        </w:rPr>
      </w:pPr>
      <w:r w:rsidRPr="00EB082B">
        <w:rPr>
          <w:b/>
          <w:spacing w:val="-3"/>
          <w:sz w:val="22"/>
        </w:rPr>
        <w:t>Name</w:t>
      </w:r>
      <w:r w:rsidR="001B3C3B">
        <w:rPr>
          <w:b/>
          <w:spacing w:val="-3"/>
          <w:sz w:val="22"/>
        </w:rPr>
        <w:t>/Title</w:t>
      </w:r>
      <w:r w:rsidRPr="00EB082B">
        <w:rPr>
          <w:b/>
          <w:spacing w:val="-3"/>
          <w:sz w:val="22"/>
        </w:rPr>
        <w:tab/>
      </w:r>
      <w:r w:rsidRPr="00EB082B">
        <w:rPr>
          <w:b/>
          <w:spacing w:val="-3"/>
          <w:sz w:val="22"/>
        </w:rPr>
        <w:tab/>
      </w:r>
      <w:r w:rsidRPr="00EB082B">
        <w:rPr>
          <w:b/>
          <w:spacing w:val="-3"/>
          <w:sz w:val="22"/>
        </w:rPr>
        <w:tab/>
      </w:r>
      <w:r w:rsidRPr="00EB082B">
        <w:rPr>
          <w:b/>
          <w:spacing w:val="-3"/>
          <w:sz w:val="22"/>
        </w:rPr>
        <w:tab/>
      </w:r>
      <w:r w:rsidRPr="00EB082B">
        <w:rPr>
          <w:b/>
          <w:spacing w:val="-3"/>
          <w:sz w:val="22"/>
        </w:rPr>
        <w:tab/>
      </w:r>
      <w:r w:rsidRPr="00EB082B">
        <w:rPr>
          <w:b/>
          <w:spacing w:val="-3"/>
          <w:sz w:val="22"/>
        </w:rPr>
        <w:tab/>
      </w:r>
      <w:r w:rsidRPr="00EB082B">
        <w:rPr>
          <w:b/>
          <w:spacing w:val="-3"/>
          <w:sz w:val="22"/>
        </w:rPr>
        <w:tab/>
        <w:t>Date</w:t>
      </w:r>
    </w:p>
    <w:p w14:paraId="58B38DF6" w14:textId="46F75D7B" w:rsidR="008E644B" w:rsidRDefault="008E644B" w:rsidP="00E56F7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pacing w:val="-3"/>
          <w:sz w:val="22"/>
        </w:rPr>
      </w:pPr>
    </w:p>
    <w:p w14:paraId="6BD55F00" w14:textId="52289D0D" w:rsidR="00E728A4" w:rsidRDefault="00E728A4" w:rsidP="00E56F7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pacing w:val="-3"/>
          <w:sz w:val="22"/>
        </w:rPr>
      </w:pPr>
    </w:p>
    <w:p w14:paraId="3118DA25" w14:textId="1B4B940D" w:rsidR="000548FB" w:rsidRPr="00EB082B" w:rsidRDefault="000548FB" w:rsidP="00E56F7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pacing w:val="-3"/>
          <w:sz w:val="22"/>
        </w:rPr>
      </w:pPr>
    </w:p>
    <w:p w14:paraId="7B59F320" w14:textId="18C57A55" w:rsidR="007A1324" w:rsidRPr="00771ED5" w:rsidRDefault="00771ED5" w:rsidP="00E56F7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pacing w:val="-3"/>
          <w:sz w:val="22"/>
        </w:rPr>
      </w:pPr>
      <w:r>
        <w:rPr>
          <w:b/>
          <w:spacing w:val="-3"/>
          <w:sz w:val="22"/>
        </w:rPr>
        <w:t>__________________________________</w:t>
      </w:r>
    </w:p>
    <w:p w14:paraId="44D10DE2" w14:textId="77777777" w:rsidR="00E56F78" w:rsidRPr="00771ED5" w:rsidRDefault="007A1324" w:rsidP="00E56F7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pacing w:val="-3"/>
          <w:sz w:val="22"/>
        </w:rPr>
      </w:pPr>
      <w:r w:rsidRPr="00771ED5">
        <w:rPr>
          <w:b/>
          <w:spacing w:val="-3"/>
          <w:sz w:val="22"/>
        </w:rPr>
        <w:t>Company Name</w:t>
      </w:r>
    </w:p>
    <w:p w14:paraId="230E694D" w14:textId="77777777" w:rsidR="007A1324" w:rsidRPr="00771ED5" w:rsidRDefault="007A1324" w:rsidP="00E56F7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pacing w:val="-3"/>
          <w:sz w:val="22"/>
        </w:rPr>
      </w:pPr>
    </w:p>
    <w:p w14:paraId="7AEA6C69" w14:textId="77777777" w:rsidR="00EC1896" w:rsidRPr="00771ED5" w:rsidRDefault="0086464C" w:rsidP="00A90A1F">
      <w:pPr>
        <w:rPr>
          <w:b/>
          <w:sz w:val="22"/>
        </w:rPr>
      </w:pPr>
      <w:r w:rsidRPr="00771ED5">
        <w:rPr>
          <w:b/>
          <w:sz w:val="22"/>
        </w:rPr>
        <w:t>_________________________________</w:t>
      </w:r>
    </w:p>
    <w:p w14:paraId="0E4DF641" w14:textId="77777777" w:rsidR="0086464C" w:rsidRPr="00771ED5" w:rsidRDefault="0086464C" w:rsidP="00A90A1F">
      <w:pPr>
        <w:rPr>
          <w:b/>
          <w:sz w:val="22"/>
        </w:rPr>
      </w:pPr>
      <w:r w:rsidRPr="00771ED5">
        <w:rPr>
          <w:b/>
          <w:sz w:val="22"/>
        </w:rPr>
        <w:t>Signature</w:t>
      </w:r>
    </w:p>
    <w:p w14:paraId="5FECC3B3" w14:textId="77777777" w:rsidR="0086464C" w:rsidRPr="00771ED5" w:rsidRDefault="0086464C" w:rsidP="00A90A1F">
      <w:pPr>
        <w:rPr>
          <w:b/>
          <w:sz w:val="22"/>
        </w:rPr>
      </w:pPr>
    </w:p>
    <w:p w14:paraId="191C8AB0" w14:textId="5E35D518" w:rsidR="0086464C" w:rsidRPr="00EB082B" w:rsidRDefault="00771ED5" w:rsidP="00A90A1F">
      <w:pPr>
        <w:rPr>
          <w:b/>
          <w:sz w:val="22"/>
        </w:rPr>
      </w:pPr>
      <w:r>
        <w:rPr>
          <w:b/>
          <w:sz w:val="22"/>
        </w:rPr>
        <w:t>_________________________________</w:t>
      </w:r>
      <w:r w:rsidR="0086464C" w:rsidRPr="00771ED5">
        <w:rPr>
          <w:b/>
          <w:sz w:val="22"/>
        </w:rPr>
        <w:tab/>
      </w:r>
      <w:r>
        <w:rPr>
          <w:b/>
          <w:sz w:val="22"/>
        </w:rPr>
        <w:tab/>
      </w:r>
      <w:r w:rsidR="0086464C" w:rsidRPr="00771ED5">
        <w:rPr>
          <w:b/>
          <w:sz w:val="22"/>
        </w:rPr>
        <w:t>___________________</w:t>
      </w:r>
    </w:p>
    <w:p w14:paraId="7701418C" w14:textId="53EC19CC" w:rsidR="0086464C" w:rsidRPr="00EB082B" w:rsidRDefault="0086464C" w:rsidP="00A90A1F">
      <w:pPr>
        <w:rPr>
          <w:b/>
          <w:sz w:val="22"/>
        </w:rPr>
      </w:pPr>
      <w:r w:rsidRPr="00EB082B">
        <w:rPr>
          <w:b/>
          <w:sz w:val="22"/>
        </w:rPr>
        <w:t>Name</w:t>
      </w:r>
      <w:r w:rsidR="00F21289">
        <w:rPr>
          <w:b/>
          <w:sz w:val="22"/>
        </w:rPr>
        <w:t>/Title</w:t>
      </w:r>
      <w:r w:rsidRPr="00EB082B">
        <w:rPr>
          <w:b/>
          <w:sz w:val="22"/>
        </w:rPr>
        <w:tab/>
      </w:r>
      <w:r w:rsidRPr="00EB082B">
        <w:rPr>
          <w:b/>
          <w:sz w:val="22"/>
        </w:rPr>
        <w:tab/>
      </w:r>
      <w:r w:rsidRPr="00EB082B">
        <w:rPr>
          <w:b/>
          <w:sz w:val="22"/>
        </w:rPr>
        <w:tab/>
      </w:r>
      <w:r w:rsidRPr="00EB082B">
        <w:rPr>
          <w:b/>
          <w:sz w:val="22"/>
        </w:rPr>
        <w:tab/>
      </w:r>
      <w:r w:rsidRPr="00EB082B">
        <w:rPr>
          <w:b/>
          <w:sz w:val="22"/>
        </w:rPr>
        <w:tab/>
      </w:r>
      <w:r w:rsidRPr="00EB082B">
        <w:rPr>
          <w:b/>
          <w:sz w:val="22"/>
        </w:rPr>
        <w:tab/>
        <w:t>Date</w:t>
      </w:r>
    </w:p>
    <w:sectPr w:rsidR="0086464C" w:rsidRPr="00EB082B" w:rsidSect="00AD5FCF">
      <w:headerReference w:type="default" r:id="rId10"/>
      <w:footerReference w:type="default" r:id="rId11"/>
      <w:pgSz w:w="12240" w:h="15840" w:code="1"/>
      <w:pgMar w:top="1440" w:right="1440" w:bottom="108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ujit Sahadevan" w:date="2017-11-02T15:38:00Z" w:initials="SS">
    <w:p w14:paraId="7DA17108" w14:textId="5F8B8D7F" w:rsidR="00682528" w:rsidRDefault="00682528">
      <w:pPr>
        <w:pStyle w:val="CommentText"/>
      </w:pPr>
      <w:r>
        <w:rPr>
          <w:rStyle w:val="CommentReference"/>
        </w:rPr>
        <w:annotationRef/>
      </w:r>
      <w:r>
        <w:t xml:space="preserve">Termination for the </w:t>
      </w:r>
      <w:r w:rsidR="00724666">
        <w:t>earlier</w:t>
      </w:r>
      <w:r>
        <w:t xml:space="preserve"> of one year or the transaction closing? </w:t>
      </w:r>
    </w:p>
  </w:comment>
  <w:comment w:id="2" w:author="Stephen Bone" w:date="2017-11-02T16:20:00Z" w:initials="SB">
    <w:p w14:paraId="77086FDD" w14:textId="4CA8AE8E" w:rsidR="00CD443A" w:rsidRDefault="00CD443A">
      <w:pPr>
        <w:pStyle w:val="CommentText"/>
      </w:pPr>
      <w:r>
        <w:rPr>
          <w:rStyle w:val="CommentReference"/>
        </w:rPr>
        <w:annotationRef/>
      </w:r>
      <w:r>
        <w:t xml:space="preserve">I’m ok with that </w:t>
      </w:r>
    </w:p>
  </w:comment>
  <w:comment w:id="3" w:author="Stephen Bone" w:date="2017-11-02T16:22:00Z" w:initials="SB">
    <w:p w14:paraId="68E82656" w14:textId="2D13987F" w:rsidR="00CD443A" w:rsidRDefault="00CD443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A17108" w15:done="0"/>
  <w15:commentEx w15:paraId="77086FDD" w15:paraIdParent="7DA17108" w15:done="0"/>
  <w15:commentEx w15:paraId="68E82656" w15:paraIdParent="7DA171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A17108" w16cid:durableId="1DA5BA6D"/>
  <w16cid:commentId w16cid:paraId="77086FDD" w16cid:durableId="1DA5C46A"/>
  <w16cid:commentId w16cid:paraId="68E82656" w16cid:durableId="1DA5C4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FB4E6" w14:textId="77777777" w:rsidR="007D5950" w:rsidRDefault="007D5950" w:rsidP="008E644B">
      <w:r>
        <w:separator/>
      </w:r>
    </w:p>
  </w:endnote>
  <w:endnote w:type="continuationSeparator" w:id="0">
    <w:p w14:paraId="7027EC32" w14:textId="77777777" w:rsidR="007D5950" w:rsidRDefault="007D5950" w:rsidP="008E644B">
      <w:r>
        <w:continuationSeparator/>
      </w:r>
    </w:p>
  </w:endnote>
  <w:endnote w:type="continuationNotice" w:id="1">
    <w:p w14:paraId="1628D8AD" w14:textId="77777777" w:rsidR="007D5950" w:rsidRDefault="007D59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9336356"/>
      <w:docPartObj>
        <w:docPartGallery w:val="Page Numbers (Bottom of Page)"/>
        <w:docPartUnique/>
      </w:docPartObj>
    </w:sdtPr>
    <w:sdtEndPr>
      <w:rPr>
        <w:noProof/>
        <w:sz w:val="20"/>
        <w:szCs w:val="20"/>
      </w:rPr>
    </w:sdtEndPr>
    <w:sdtContent>
      <w:p w14:paraId="0842F912" w14:textId="346BABA3" w:rsidR="008E644B" w:rsidRPr="008E644B" w:rsidRDefault="008E644B">
        <w:pPr>
          <w:pStyle w:val="Footer"/>
          <w:jc w:val="center"/>
          <w:rPr>
            <w:sz w:val="20"/>
            <w:szCs w:val="20"/>
          </w:rPr>
        </w:pPr>
        <w:r w:rsidRPr="008E644B">
          <w:rPr>
            <w:sz w:val="20"/>
            <w:szCs w:val="20"/>
          </w:rPr>
          <w:fldChar w:fldCharType="begin"/>
        </w:r>
        <w:r w:rsidRPr="008E644B">
          <w:rPr>
            <w:sz w:val="20"/>
            <w:szCs w:val="20"/>
          </w:rPr>
          <w:instrText xml:space="preserve"> PAGE   \* MERGEFORMAT </w:instrText>
        </w:r>
        <w:r w:rsidRPr="008E644B">
          <w:rPr>
            <w:sz w:val="20"/>
            <w:szCs w:val="20"/>
          </w:rPr>
          <w:fldChar w:fldCharType="separate"/>
        </w:r>
        <w:r w:rsidR="00CD443A">
          <w:rPr>
            <w:noProof/>
            <w:sz w:val="20"/>
            <w:szCs w:val="20"/>
          </w:rPr>
          <w:t>1</w:t>
        </w:r>
        <w:r w:rsidRPr="008E644B">
          <w:rPr>
            <w:noProof/>
            <w:sz w:val="20"/>
            <w:szCs w:val="20"/>
          </w:rPr>
          <w:fldChar w:fldCharType="end"/>
        </w:r>
      </w:p>
    </w:sdtContent>
  </w:sdt>
  <w:p w14:paraId="7C151683" w14:textId="04EED86D" w:rsidR="00771ED5" w:rsidRPr="00FF7409" w:rsidRDefault="00FF7409" w:rsidP="00771ED5">
    <w:pPr>
      <w:pStyle w:val="Footer"/>
      <w:jc w:val="right"/>
      <w:rPr>
        <w:sz w:val="16"/>
        <w:szCs w:val="16"/>
      </w:rPr>
    </w:pPr>
    <w:r w:rsidRPr="00FF7409">
      <w:rPr>
        <w:sz w:val="16"/>
        <w:szCs w:val="16"/>
      </w:rPr>
      <w:t>Rev</w:t>
    </w:r>
    <w:r w:rsidR="00771ED5">
      <w:rPr>
        <w:sz w:val="16"/>
        <w:szCs w:val="16"/>
      </w:rPr>
      <w:t xml:space="preserve"> SB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EAAEE" w14:textId="77777777" w:rsidR="007D5950" w:rsidRDefault="007D5950" w:rsidP="008E644B">
      <w:r>
        <w:separator/>
      </w:r>
    </w:p>
  </w:footnote>
  <w:footnote w:type="continuationSeparator" w:id="0">
    <w:p w14:paraId="02D20193" w14:textId="77777777" w:rsidR="007D5950" w:rsidRDefault="007D5950" w:rsidP="008E644B">
      <w:r>
        <w:continuationSeparator/>
      </w:r>
    </w:p>
  </w:footnote>
  <w:footnote w:type="continuationNotice" w:id="1">
    <w:p w14:paraId="1E3BCD99" w14:textId="77777777" w:rsidR="007D5950" w:rsidRDefault="007D59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1C8E1" w14:textId="77777777" w:rsidR="00A9449C" w:rsidRPr="00A9449C" w:rsidRDefault="00A9449C" w:rsidP="00A9449C">
    <w:pPr>
      <w:pStyle w:val="Header"/>
      <w:jc w:val="right"/>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40A"/>
    <w:multiLevelType w:val="hybridMultilevel"/>
    <w:tmpl w:val="107818EC"/>
    <w:lvl w:ilvl="0" w:tplc="94B4552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300DDB"/>
    <w:multiLevelType w:val="hybridMultilevel"/>
    <w:tmpl w:val="688667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jit Sahadevan">
    <w15:presenceInfo w15:providerId="Windows Live" w15:userId="673efac4462dee8e"/>
  </w15:person>
  <w15:person w15:author="Stephen Bone">
    <w15:presenceInfo w15:providerId="AD" w15:userId="S-1-5-21-1067189800-2382319144-2554028332-1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F78"/>
    <w:rsid w:val="00046929"/>
    <w:rsid w:val="000548FB"/>
    <w:rsid w:val="000A6038"/>
    <w:rsid w:val="000B2B23"/>
    <w:rsid w:val="000B76F5"/>
    <w:rsid w:val="00105E4C"/>
    <w:rsid w:val="001A7FA7"/>
    <w:rsid w:val="001B3C3B"/>
    <w:rsid w:val="001E4CFB"/>
    <w:rsid w:val="001E6273"/>
    <w:rsid w:val="001F7D64"/>
    <w:rsid w:val="0021446F"/>
    <w:rsid w:val="00223EC3"/>
    <w:rsid w:val="0027230F"/>
    <w:rsid w:val="00275850"/>
    <w:rsid w:val="002762CA"/>
    <w:rsid w:val="00371C4D"/>
    <w:rsid w:val="003F241C"/>
    <w:rsid w:val="004015C7"/>
    <w:rsid w:val="00403DAC"/>
    <w:rsid w:val="00416604"/>
    <w:rsid w:val="00417209"/>
    <w:rsid w:val="00447C10"/>
    <w:rsid w:val="004847FC"/>
    <w:rsid w:val="004C6C8E"/>
    <w:rsid w:val="004D49BA"/>
    <w:rsid w:val="00504DC1"/>
    <w:rsid w:val="00547CE0"/>
    <w:rsid w:val="005732D0"/>
    <w:rsid w:val="005B1D42"/>
    <w:rsid w:val="005B7874"/>
    <w:rsid w:val="005D6194"/>
    <w:rsid w:val="00621554"/>
    <w:rsid w:val="0062713E"/>
    <w:rsid w:val="00663887"/>
    <w:rsid w:val="006805D8"/>
    <w:rsid w:val="00682528"/>
    <w:rsid w:val="00683F2E"/>
    <w:rsid w:val="00691960"/>
    <w:rsid w:val="00695808"/>
    <w:rsid w:val="006A3632"/>
    <w:rsid w:val="006F69E3"/>
    <w:rsid w:val="00710EEC"/>
    <w:rsid w:val="00724666"/>
    <w:rsid w:val="00771ED5"/>
    <w:rsid w:val="00774081"/>
    <w:rsid w:val="00797A86"/>
    <w:rsid w:val="007A1324"/>
    <w:rsid w:val="007C0D6A"/>
    <w:rsid w:val="007D5950"/>
    <w:rsid w:val="008215D6"/>
    <w:rsid w:val="008547CE"/>
    <w:rsid w:val="0086464C"/>
    <w:rsid w:val="00884F90"/>
    <w:rsid w:val="008B3235"/>
    <w:rsid w:val="008C1915"/>
    <w:rsid w:val="008E644B"/>
    <w:rsid w:val="0090218E"/>
    <w:rsid w:val="00903074"/>
    <w:rsid w:val="00906F46"/>
    <w:rsid w:val="00911618"/>
    <w:rsid w:val="00914750"/>
    <w:rsid w:val="00940BB8"/>
    <w:rsid w:val="00940F98"/>
    <w:rsid w:val="00972D2F"/>
    <w:rsid w:val="0098134B"/>
    <w:rsid w:val="009D0182"/>
    <w:rsid w:val="00A90A1F"/>
    <w:rsid w:val="00A9449C"/>
    <w:rsid w:val="00AC008E"/>
    <w:rsid w:val="00AC184D"/>
    <w:rsid w:val="00AD5FCF"/>
    <w:rsid w:val="00B70DEE"/>
    <w:rsid w:val="00B86411"/>
    <w:rsid w:val="00B95FA2"/>
    <w:rsid w:val="00B96B80"/>
    <w:rsid w:val="00BA1792"/>
    <w:rsid w:val="00BB64D4"/>
    <w:rsid w:val="00BF225A"/>
    <w:rsid w:val="00BF2F69"/>
    <w:rsid w:val="00C22388"/>
    <w:rsid w:val="00C34C1D"/>
    <w:rsid w:val="00CD443A"/>
    <w:rsid w:val="00CE1FEE"/>
    <w:rsid w:val="00CE4735"/>
    <w:rsid w:val="00D45BC9"/>
    <w:rsid w:val="00D50259"/>
    <w:rsid w:val="00D6480B"/>
    <w:rsid w:val="00DC1BA9"/>
    <w:rsid w:val="00DE098F"/>
    <w:rsid w:val="00DE1ABA"/>
    <w:rsid w:val="00DF6E61"/>
    <w:rsid w:val="00E164A1"/>
    <w:rsid w:val="00E30EC9"/>
    <w:rsid w:val="00E56F78"/>
    <w:rsid w:val="00E728A4"/>
    <w:rsid w:val="00EA4CAB"/>
    <w:rsid w:val="00EB082B"/>
    <w:rsid w:val="00EC1896"/>
    <w:rsid w:val="00EE773C"/>
    <w:rsid w:val="00EF1293"/>
    <w:rsid w:val="00EF66D2"/>
    <w:rsid w:val="00F21289"/>
    <w:rsid w:val="00F651E3"/>
    <w:rsid w:val="00F9528F"/>
    <w:rsid w:val="00FA1189"/>
    <w:rsid w:val="00FB7008"/>
    <w:rsid w:val="00FF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07412"/>
  <w15:docId w15:val="{2714F697-999C-4227-AC7D-6B2DB8C0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F78"/>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56F78"/>
    <w:pPr>
      <w:ind w:left="720" w:right="720"/>
    </w:pPr>
    <w:rPr>
      <w:rFonts w:eastAsia="Times New Roman"/>
      <w:szCs w:val="24"/>
    </w:rPr>
  </w:style>
  <w:style w:type="paragraph" w:styleId="List2">
    <w:name w:val="List 2"/>
    <w:basedOn w:val="Normal"/>
    <w:rsid w:val="00E56F78"/>
    <w:pPr>
      <w:widowControl w:val="0"/>
      <w:autoSpaceDE w:val="0"/>
      <w:autoSpaceDN w:val="0"/>
      <w:adjustRightInd w:val="0"/>
      <w:jc w:val="both"/>
    </w:pPr>
    <w:rPr>
      <w:rFonts w:eastAsia="Times New Roman"/>
      <w:sz w:val="20"/>
      <w:szCs w:val="24"/>
      <w:u w:val="single"/>
    </w:rPr>
  </w:style>
  <w:style w:type="paragraph" w:styleId="ListParagraph">
    <w:name w:val="List Paragraph"/>
    <w:basedOn w:val="Normal"/>
    <w:uiPriority w:val="34"/>
    <w:qFormat/>
    <w:rsid w:val="00972D2F"/>
    <w:pPr>
      <w:ind w:left="720"/>
      <w:contextualSpacing/>
    </w:pPr>
  </w:style>
  <w:style w:type="paragraph" w:styleId="Header">
    <w:name w:val="header"/>
    <w:basedOn w:val="Normal"/>
    <w:link w:val="HeaderChar"/>
    <w:uiPriority w:val="99"/>
    <w:unhideWhenUsed/>
    <w:rsid w:val="008E644B"/>
    <w:pPr>
      <w:tabs>
        <w:tab w:val="center" w:pos="4680"/>
        <w:tab w:val="right" w:pos="9360"/>
      </w:tabs>
    </w:pPr>
  </w:style>
  <w:style w:type="character" w:customStyle="1" w:styleId="HeaderChar">
    <w:name w:val="Header Char"/>
    <w:basedOn w:val="DefaultParagraphFont"/>
    <w:link w:val="Header"/>
    <w:uiPriority w:val="99"/>
    <w:rsid w:val="008E644B"/>
    <w:rPr>
      <w:rFonts w:ascii="Times New Roman" w:hAnsi="Times New Roman"/>
      <w:sz w:val="24"/>
      <w:szCs w:val="22"/>
    </w:rPr>
  </w:style>
  <w:style w:type="paragraph" w:styleId="Footer">
    <w:name w:val="footer"/>
    <w:basedOn w:val="Normal"/>
    <w:link w:val="FooterChar"/>
    <w:uiPriority w:val="99"/>
    <w:unhideWhenUsed/>
    <w:rsid w:val="008E644B"/>
    <w:pPr>
      <w:tabs>
        <w:tab w:val="center" w:pos="4680"/>
        <w:tab w:val="right" w:pos="9360"/>
      </w:tabs>
    </w:pPr>
  </w:style>
  <w:style w:type="character" w:customStyle="1" w:styleId="FooterChar">
    <w:name w:val="Footer Char"/>
    <w:basedOn w:val="DefaultParagraphFont"/>
    <w:link w:val="Footer"/>
    <w:uiPriority w:val="99"/>
    <w:rsid w:val="008E644B"/>
    <w:rPr>
      <w:rFonts w:ascii="Times New Roman" w:hAnsi="Times New Roman"/>
      <w:sz w:val="24"/>
      <w:szCs w:val="22"/>
    </w:rPr>
  </w:style>
  <w:style w:type="character" w:styleId="CommentReference">
    <w:name w:val="annotation reference"/>
    <w:basedOn w:val="DefaultParagraphFont"/>
    <w:uiPriority w:val="99"/>
    <w:semiHidden/>
    <w:unhideWhenUsed/>
    <w:rsid w:val="0027230F"/>
    <w:rPr>
      <w:sz w:val="16"/>
      <w:szCs w:val="16"/>
    </w:rPr>
  </w:style>
  <w:style w:type="paragraph" w:styleId="CommentText">
    <w:name w:val="annotation text"/>
    <w:basedOn w:val="Normal"/>
    <w:link w:val="CommentTextChar"/>
    <w:uiPriority w:val="99"/>
    <w:semiHidden/>
    <w:unhideWhenUsed/>
    <w:rsid w:val="0027230F"/>
    <w:rPr>
      <w:sz w:val="20"/>
      <w:szCs w:val="20"/>
    </w:rPr>
  </w:style>
  <w:style w:type="character" w:customStyle="1" w:styleId="CommentTextChar">
    <w:name w:val="Comment Text Char"/>
    <w:basedOn w:val="DefaultParagraphFont"/>
    <w:link w:val="CommentText"/>
    <w:uiPriority w:val="99"/>
    <w:semiHidden/>
    <w:rsid w:val="0027230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7230F"/>
    <w:rPr>
      <w:b/>
      <w:bCs/>
    </w:rPr>
  </w:style>
  <w:style w:type="character" w:customStyle="1" w:styleId="CommentSubjectChar">
    <w:name w:val="Comment Subject Char"/>
    <w:basedOn w:val="CommentTextChar"/>
    <w:link w:val="CommentSubject"/>
    <w:uiPriority w:val="99"/>
    <w:semiHidden/>
    <w:rsid w:val="0027230F"/>
    <w:rPr>
      <w:rFonts w:ascii="Times New Roman" w:hAnsi="Times New Roman"/>
      <w:b/>
      <w:bCs/>
    </w:rPr>
  </w:style>
  <w:style w:type="paragraph" w:styleId="BalloonText">
    <w:name w:val="Balloon Text"/>
    <w:basedOn w:val="Normal"/>
    <w:link w:val="BalloonTextChar"/>
    <w:uiPriority w:val="99"/>
    <w:semiHidden/>
    <w:unhideWhenUsed/>
    <w:rsid w:val="002723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30F"/>
    <w:rPr>
      <w:rFonts w:ascii="Segoe UI" w:hAnsi="Segoe UI" w:cs="Segoe UI"/>
      <w:sz w:val="18"/>
      <w:szCs w:val="18"/>
    </w:rPr>
  </w:style>
  <w:style w:type="paragraph" w:styleId="Revision">
    <w:name w:val="Revision"/>
    <w:hidden/>
    <w:uiPriority w:val="99"/>
    <w:semiHidden/>
    <w:rsid w:val="00105E4C"/>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10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AGREEMENT</vt:lpstr>
    </vt:vector>
  </TitlesOfParts>
  <Company>Microsoft</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Ralph Jones</dc:creator>
  <cp:lastModifiedBy>Nancy Raileanu</cp:lastModifiedBy>
  <cp:revision>2</cp:revision>
  <cp:lastPrinted>2010-05-17T19:42:00Z</cp:lastPrinted>
  <dcterms:created xsi:type="dcterms:W3CDTF">2018-08-29T20:33:00Z</dcterms:created>
  <dcterms:modified xsi:type="dcterms:W3CDTF">2018-08-29T20:33:00Z</dcterms:modified>
</cp:coreProperties>
</file>