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8086" w14:textId="7AAA083E" w:rsidR="0027197E" w:rsidRPr="0027197E" w:rsidRDefault="0027197E" w:rsidP="0027197E">
      <w:r>
        <w:t>The One Dakar</w:t>
      </w:r>
      <w:r w:rsidRPr="0027197E">
        <w:t xml:space="preserve"> — Résidence </w:t>
      </w:r>
      <w:proofErr w:type="spellStart"/>
      <w:r w:rsidRPr="0027197E">
        <w:t>Ocean</w:t>
      </w:r>
      <w:proofErr w:type="spellEnd"/>
      <w:r w:rsidRPr="0027197E">
        <w:t xml:space="preserve"> View</w:t>
      </w:r>
      <w:r>
        <w:t> : Corniche Ouest Dakar</w:t>
      </w:r>
    </w:p>
    <w:p w14:paraId="754A606E" w14:textId="77777777" w:rsidR="0027197E" w:rsidRPr="0027197E" w:rsidRDefault="0027197E" w:rsidP="0027197E"/>
    <w:p w14:paraId="41624E4D" w14:textId="7BBBE227" w:rsidR="0027197E" w:rsidRPr="0027197E" w:rsidRDefault="0027197E" w:rsidP="0027197E">
      <w:r w:rsidRPr="0027197E">
        <w:t xml:space="preserve">Le projet </w:t>
      </w:r>
      <w:r>
        <w:t xml:space="preserve">The One </w:t>
      </w:r>
      <w:r w:rsidRPr="0027197E">
        <w:t>est une résidence premium implantée en bord de mer, conçue pour s’intégrer au relief naturel du site et offrir une relation directe avec l’océan. </w:t>
      </w:r>
    </w:p>
    <w:p w14:paraId="5E1EB6D7" w14:textId="77777777" w:rsidR="0027197E" w:rsidRPr="0027197E" w:rsidRDefault="0027197E" w:rsidP="0027197E"/>
    <w:p w14:paraId="5B592FDE" w14:textId="77777777" w:rsidR="0027197E" w:rsidRPr="0027197E" w:rsidRDefault="0027197E" w:rsidP="0027197E">
      <w:r w:rsidRPr="0027197E">
        <w:t>L’architecture adopte une composition en terrasses superposées, permettant à chaque niveau de bénéficier de vues dégagées et d’espaces extérieurs généreux, comme illustré dans les références architecturales et les élévations du projet.</w:t>
      </w:r>
    </w:p>
    <w:p w14:paraId="2589EB20" w14:textId="2F379842" w:rsidR="0027197E" w:rsidRDefault="0027197E" w:rsidP="0027197E">
      <w:r w:rsidRPr="0027197E">
        <w:t xml:space="preserve">Par exemple, les plans et coupes du bâtiment montrent une structure développée du sous-sol jusqu’au penthouse, intégrant parking, appartements et duplex, avec une implantation adaptée à la pente du </w:t>
      </w:r>
      <w:r w:rsidRPr="0027197E">
        <w:t>terrain.</w:t>
      </w:r>
      <w:r w:rsidRPr="0027197E">
        <w:t> </w:t>
      </w:r>
    </w:p>
    <w:p w14:paraId="0D7AB5CE" w14:textId="77777777" w:rsidR="0027197E" w:rsidRPr="0027197E" w:rsidRDefault="0027197E" w:rsidP="0027197E"/>
    <w:p w14:paraId="56A35862" w14:textId="538291B4" w:rsidR="0027197E" w:rsidRPr="0027197E" w:rsidRDefault="0027197E" w:rsidP="0027197E">
      <w:r w:rsidRPr="0027197E">
        <w:t>Le programme comprend notamment :</w:t>
      </w:r>
    </w:p>
    <w:p w14:paraId="51496D89" w14:textId="645E2B9B" w:rsidR="0027197E" w:rsidRPr="0027197E" w:rsidRDefault="0027197E" w:rsidP="0027197E">
      <w:r w:rsidRPr="0027197E">
        <w:t>Un</w:t>
      </w:r>
      <w:r w:rsidRPr="0027197E">
        <w:t xml:space="preserve"> parking en sous-sol</w:t>
      </w:r>
    </w:p>
    <w:p w14:paraId="4892E445" w14:textId="1278D64F" w:rsidR="0027197E" w:rsidRPr="0027197E" w:rsidRDefault="0027197E" w:rsidP="0027197E">
      <w:r w:rsidRPr="0027197E">
        <w:t>Des</w:t>
      </w:r>
      <w:r w:rsidRPr="0027197E">
        <w:t xml:space="preserve"> appartements</w:t>
      </w:r>
    </w:p>
    <w:p w14:paraId="6F64B2EE" w14:textId="4DDF3123" w:rsidR="0027197E" w:rsidRPr="0027197E" w:rsidRDefault="0027197E" w:rsidP="0027197E">
      <w:r w:rsidRPr="0027197E">
        <w:t>Des</w:t>
      </w:r>
      <w:r w:rsidRPr="0027197E">
        <w:t xml:space="preserve"> duplex</w:t>
      </w:r>
    </w:p>
    <w:p w14:paraId="05314F92" w14:textId="7B6E3474" w:rsidR="0027197E" w:rsidRPr="0027197E" w:rsidRDefault="0027197E" w:rsidP="0027197E">
      <w:r w:rsidRPr="0027197E">
        <w:t>Un</w:t>
      </w:r>
      <w:r w:rsidRPr="0027197E">
        <w:t xml:space="preserve"> penthouse</w:t>
      </w:r>
    </w:p>
    <w:p w14:paraId="7A0EB7C7" w14:textId="493D677D" w:rsidR="0027197E" w:rsidRDefault="0027197E" w:rsidP="0027197E">
      <w:r w:rsidRPr="0027197E">
        <w:t>Des</w:t>
      </w:r>
      <w:r w:rsidRPr="0027197E">
        <w:t xml:space="preserve"> espaces communs (ex. salle de sport indiquée au rez-de-chaussée)</w:t>
      </w:r>
    </w:p>
    <w:p w14:paraId="55DA1E51" w14:textId="77777777" w:rsidR="00A61D9B" w:rsidRPr="0027197E" w:rsidRDefault="00A61D9B" w:rsidP="0027197E"/>
    <w:p w14:paraId="517DEE99" w14:textId="1A1CFF6F" w:rsidR="0027197E" w:rsidRPr="0027197E" w:rsidRDefault="0027197E" w:rsidP="0027197E">
      <w:r w:rsidRPr="0027197E">
        <w:t xml:space="preserve">Le projet </w:t>
      </w:r>
      <w:r>
        <w:t>The One</w:t>
      </w:r>
      <w:r w:rsidRPr="0027197E">
        <w:t xml:space="preserve"> incarne une résidence contemporaine haut de gamme, tournée vers la mer et pensée comme une adresse résidentielle à forte valeur patrimoniale.</w:t>
      </w:r>
    </w:p>
    <w:p w14:paraId="20D33234" w14:textId="77777777" w:rsidR="0057735D" w:rsidRDefault="0057735D"/>
    <w:sectPr w:rsidR="00577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7E"/>
    <w:rsid w:val="0027197E"/>
    <w:rsid w:val="00424A04"/>
    <w:rsid w:val="00565E01"/>
    <w:rsid w:val="0057735D"/>
    <w:rsid w:val="00A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875B"/>
  <w15:chartTrackingRefBased/>
  <w15:docId w15:val="{4C726979-1C19-4E4F-B096-8DCDC67B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1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1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1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1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1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1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1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1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1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1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1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1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19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19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19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19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19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19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1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1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1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1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1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19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19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19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1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19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1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853</Characters>
  <Application>Microsoft Office Word</Application>
  <DocSecurity>0</DocSecurity>
  <Lines>25</Lines>
  <Paragraphs>13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 Coura DRAME</dc:creator>
  <cp:keywords/>
  <dc:description/>
  <cp:lastModifiedBy>Mame Coura DRAME</cp:lastModifiedBy>
  <cp:revision>2</cp:revision>
  <dcterms:created xsi:type="dcterms:W3CDTF">2026-04-03T09:04:00Z</dcterms:created>
  <dcterms:modified xsi:type="dcterms:W3CDTF">2026-04-03T09:15:00Z</dcterms:modified>
</cp:coreProperties>
</file>